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rPr>
          <w:rFonts w:asciiTheme="minorEastAsia" w:hAnsiTheme="minorEastAsia" w:eastAsiaTheme="minorEastAsia"/>
          <w:b/>
          <w:sz w:val="72"/>
          <w:szCs w:val="72"/>
        </w:rPr>
      </w:pPr>
    </w:p>
    <w:p>
      <w:pPr>
        <w:widowControl/>
        <w:jc w:val="center"/>
        <w:rPr>
          <w:b/>
          <w:sz w:val="44"/>
          <w:szCs w:val="44"/>
        </w:rPr>
      </w:pPr>
      <w:r>
        <w:rPr>
          <w:rFonts w:hint="eastAsia"/>
          <w:b/>
          <w:sz w:val="44"/>
          <w:szCs w:val="44"/>
        </w:rPr>
        <w:t>霸州</w:t>
      </w:r>
      <w:r>
        <w:rPr>
          <w:b/>
          <w:sz w:val="44"/>
          <w:szCs w:val="44"/>
        </w:rPr>
        <w:t>市</w:t>
      </w:r>
      <w:r>
        <w:rPr>
          <w:rFonts w:hint="eastAsia"/>
          <w:b/>
          <w:sz w:val="44"/>
          <w:szCs w:val="44"/>
          <w:lang w:eastAsia="zh-CN"/>
        </w:rPr>
        <w:t>人民检察院</w:t>
      </w:r>
      <w:r>
        <w:rPr>
          <w:b/>
          <w:sz w:val="44"/>
          <w:szCs w:val="44"/>
        </w:rPr>
        <w:t>部门</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二〇二〇年九月</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黑体"/>
          <w:sz w:val="32"/>
          <w:szCs w:val="32"/>
        </w:rPr>
      </w:pPr>
      <w:r>
        <w:rPr>
          <w:rFonts w:eastAsia="黑体"/>
          <w:sz w:val="32"/>
          <w:szCs w:val="32"/>
        </w:rPr>
        <w:t>第二部分   201</w:t>
      </w:r>
      <w:r>
        <w:rPr>
          <w:rFonts w:hint="eastAsia" w:eastAsia="黑体"/>
          <w:sz w:val="32"/>
          <w:szCs w:val="32"/>
        </w:rPr>
        <w:t>9</w:t>
      </w:r>
      <w:r>
        <w:rPr>
          <w:rFonts w:eastAsia="黑体"/>
          <w:sz w:val="32"/>
          <w:szCs w:val="32"/>
        </w:rPr>
        <w:t>年部门决算</w:t>
      </w:r>
      <w:r>
        <w:rPr>
          <w:rFonts w:hint="eastAsia" w:eastAsia="黑体"/>
          <w:sz w:val="32"/>
          <w:szCs w:val="32"/>
        </w:rPr>
        <w:t>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w:t>
      </w:r>
      <w:r>
        <w:rPr>
          <w:rFonts w:hint="eastAsia" w:eastAsia="仿宋_GB2312"/>
          <w:sz w:val="32"/>
          <w:szCs w:val="32"/>
        </w:rPr>
        <w:t>总体</w:t>
      </w:r>
      <w:r>
        <w:rPr>
          <w:rFonts w:eastAsia="仿宋_GB2312"/>
          <w:sz w:val="32"/>
          <w:szCs w:val="32"/>
        </w:rPr>
        <w:t>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 xml:space="preserve"> “三公”经费支出决算情况说明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名词解释</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201</w:t>
      </w:r>
      <w:r>
        <w:rPr>
          <w:rFonts w:hint="eastAsia" w:eastAsia="黑体"/>
          <w:sz w:val="32"/>
          <w:szCs w:val="32"/>
        </w:rPr>
        <w:t>9</w:t>
      </w:r>
      <w:r>
        <w:rPr>
          <w:rFonts w:eastAsia="黑体"/>
          <w:sz w:val="32"/>
          <w:szCs w:val="32"/>
        </w:rPr>
        <w:t>年</w:t>
      </w:r>
      <w:r>
        <w:rPr>
          <w:rFonts w:hint="eastAsia" w:eastAsia="黑体"/>
          <w:sz w:val="32"/>
          <w:szCs w:val="32"/>
        </w:rPr>
        <w:t>度</w:t>
      </w:r>
      <w:r>
        <w:rPr>
          <w:rFonts w:eastAsia="黑体"/>
          <w:sz w:val="32"/>
          <w:szCs w:val="32"/>
        </w:rPr>
        <w:t>部门决算</w:t>
      </w:r>
      <w:r>
        <w:rPr>
          <w:rFonts w:hint="eastAsia" w:eastAsia="黑体"/>
          <w:sz w:val="32"/>
          <w:szCs w:val="32"/>
        </w:rPr>
        <w:t>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
    <w:p/>
    <w:p/>
    <w:p/>
    <w:p/>
    <w:p/>
    <w:p/>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（一）受理单位和个人的报案、控告、申诉、举报以及犯罪嫌疑人的自首。</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（二）依法对贪污受贿犯罪案件、国家工作人员渎职犯罪案件和国家机关工作人员利用职权实施的非法拘禁、刑讯逼供、报复陷害、非法搜查的侵犯公民人身权利与侵犯公民民主权利的犯罪案件进行侦查。</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（三）依法对刑事诉讼、民事审判和行政诉讼实行法律监督。</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（四）依法对执行机关执行罪罚的活动是否合法实行监督。</w:t>
      </w:r>
    </w:p>
    <w:p>
      <w:pPr>
        <w:widowControl/>
        <w:spacing w:line="560" w:lineRule="exact"/>
        <w:ind w:firstLine="640" w:firstLineChars="200"/>
        <w:rPr>
          <w:rFonts w:ascii="仿宋_GB2312" w:eastAsia="仿宋_GB2312" w:cs="ArialUnicodeMS" w:hAnsiTheme="minorHAnsi"/>
          <w:kern w:val="0"/>
          <w:sz w:val="32"/>
          <w:szCs w:val="32"/>
        </w:rPr>
      </w:pPr>
      <w:r>
        <w:rPr>
          <w:rFonts w:hint="eastAsia" w:ascii="仿宋_GB2312" w:hAnsi="仿宋" w:eastAsia="仿宋_GB2312"/>
          <w:sz w:val="32"/>
          <w:szCs w:val="32"/>
        </w:rPr>
        <w:t>（五）对法院已经发生的法律效力、确有错误的判决和裁定，依法提请抗诉。</w:t>
      </w: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从决算编报单位构成看，纳入2019年度本部门决算汇编范围的独立核算单位（以下简称“单位”）共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霸州市人民检察院</w:t>
            </w:r>
          </w:p>
        </w:tc>
        <w:tc>
          <w:tcPr>
            <w:tcW w:w="244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w:t>
            </w:r>
          </w:p>
        </w:tc>
        <w:tc>
          <w:tcPr>
            <w:tcW w:w="266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第二部分</w:t>
      </w: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2019年部门决算</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w:t>
      </w:r>
      <w:r>
        <w:rPr>
          <w:rFonts w:hint="eastAsia" w:ascii="仿宋_GB2312" w:eastAsia="仿宋_GB2312" w:cs="DengXian-Regular"/>
          <w:sz w:val="32"/>
          <w:szCs w:val="32"/>
          <w:lang w:val="en-US" w:eastAsia="zh-CN"/>
        </w:rPr>
        <w:t>2433.09</w:t>
      </w:r>
      <w:r>
        <w:rPr>
          <w:rFonts w:hint="eastAsia" w:ascii="仿宋_GB2312" w:eastAsia="仿宋_GB2312" w:cs="DengXian-Regular"/>
          <w:sz w:val="32"/>
          <w:szCs w:val="32"/>
        </w:rPr>
        <w:t>万元。与2018年度决算相比，收支各减少</w:t>
      </w:r>
      <w:r>
        <w:rPr>
          <w:rFonts w:hint="eastAsia" w:ascii="仿宋_GB2312" w:eastAsia="仿宋_GB2312" w:cs="DengXian-Regular"/>
          <w:sz w:val="32"/>
          <w:szCs w:val="32"/>
          <w:lang w:val="en-US" w:eastAsia="zh-CN"/>
        </w:rPr>
        <w:t>340.63</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12</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节约使用办案经费</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w:t>
      </w:r>
      <w:r>
        <w:rPr>
          <w:rFonts w:hint="eastAsia" w:ascii="仿宋_GB2312" w:eastAsia="仿宋_GB2312" w:cs="DengXian-Regular"/>
          <w:sz w:val="32"/>
          <w:szCs w:val="32"/>
          <w:lang w:val="en-US" w:eastAsia="zh-CN"/>
        </w:rPr>
        <w:t>2360.70</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2360.70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tbl>
      <w:tblPr>
        <w:tblStyle w:val="13"/>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2360.70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w:t>
      </w:r>
      <w:r>
        <w:rPr>
          <w:rFonts w:hint="eastAsia" w:ascii="仿宋_GB2312" w:eastAsia="仿宋_GB2312" w:cs="DengXian-Regular"/>
          <w:sz w:val="32"/>
          <w:szCs w:val="32"/>
          <w:lang w:val="en-US" w:eastAsia="zh-CN"/>
        </w:rPr>
        <w:t>2251.90</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1856.69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82</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395.21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18</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1856.69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395.21</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本部门2019年度形成的财政拨款收支均为一般公共预算财政拨款，其中本年收入</w:t>
      </w:r>
      <w:r>
        <w:rPr>
          <w:rFonts w:hint="eastAsia" w:ascii="仿宋_GB2312" w:eastAsia="仿宋_GB2312" w:cs="DengXian-Regular"/>
          <w:sz w:val="32"/>
          <w:szCs w:val="32"/>
          <w:lang w:val="en-US" w:eastAsia="zh-CN"/>
        </w:rPr>
        <w:t>2360.70</w:t>
      </w:r>
      <w:r>
        <w:rPr>
          <w:rFonts w:hint="eastAsia" w:ascii="仿宋_GB2312" w:eastAsia="仿宋_GB2312" w:cs="DengXian-Regular"/>
          <w:sz w:val="32"/>
          <w:szCs w:val="32"/>
        </w:rPr>
        <w:t>万元,比2018年度减少</w:t>
      </w:r>
      <w:r>
        <w:rPr>
          <w:rFonts w:hint="eastAsia" w:ascii="仿宋_GB2312" w:eastAsia="仿宋_GB2312" w:cs="DengXian-Regular"/>
          <w:sz w:val="32"/>
          <w:szCs w:val="32"/>
          <w:lang w:val="en-US" w:eastAsia="zh-CN"/>
        </w:rPr>
        <w:t>359.85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13</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节约使用办案经费</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2251.90</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438.90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16</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节约使用办案经费</w:t>
      </w:r>
      <w:r>
        <w:rPr>
          <w:rFonts w:hint="eastAsia" w:ascii="仿宋_GB2312" w:eastAsia="仿宋_GB2312" w:cs="DengXian-Regular"/>
          <w:sz w:val="32"/>
          <w:szCs w:val="32"/>
        </w:rPr>
        <w:t>。</w:t>
      </w:r>
    </w:p>
    <w:tbl>
      <w:tblPr>
        <w:tblStyle w:val="13"/>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w:t>
            </w:r>
            <w:r>
              <w:rPr>
                <w:rFonts w:hint="eastAsia" w:ascii="仿宋_GB2312" w:hAnsi="宋体" w:eastAsia="仿宋_GB2312" w:cs="仿宋_GB2312"/>
                <w:color w:val="000000"/>
                <w:kern w:val="0"/>
                <w:sz w:val="28"/>
                <w:szCs w:val="28"/>
              </w:rPr>
              <w:t>8</w:t>
            </w:r>
            <w:r>
              <w:rPr>
                <w:rFonts w:ascii="仿宋_GB2312" w:hAnsi="宋体" w:eastAsia="仿宋_GB2312" w:cs="仿宋_GB2312"/>
                <w:color w:val="000000"/>
                <w:kern w:val="0"/>
                <w:sz w:val="28"/>
                <w:szCs w:val="28"/>
              </w:rPr>
              <w:t>-201</w:t>
            </w:r>
            <w:r>
              <w:rPr>
                <w:rFonts w:hint="eastAsia" w:ascii="仿宋_GB2312" w:hAnsi="宋体" w:eastAsia="仿宋_GB2312" w:cs="仿宋_GB2312"/>
                <w:color w:val="000000"/>
                <w:kern w:val="0"/>
                <w:sz w:val="28"/>
                <w:szCs w:val="28"/>
              </w:rPr>
              <w:t>9</w:t>
            </w:r>
            <w:r>
              <w:rPr>
                <w:rFonts w:ascii="仿宋_GB2312" w:hAnsi="宋体" w:eastAsia="仿宋_GB2312" w:cs="仿宋_GB2312"/>
                <w:color w:val="000000"/>
                <w:kern w:val="0"/>
                <w:sz w:val="28"/>
                <w:szCs w:val="28"/>
              </w:rPr>
              <w:t>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2720.55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2720.55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2690.80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2690.80</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2360.40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2360.40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2251.60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2251.60</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w:t>
      </w:r>
      <w:r>
        <w:rPr>
          <w:rFonts w:hint="eastAsia" w:ascii="仿宋_GB2312" w:eastAsia="仿宋_GB2312" w:cs="DengXian-Regular"/>
          <w:sz w:val="32"/>
          <w:szCs w:val="32"/>
          <w:lang w:val="en-US" w:eastAsia="zh-CN"/>
        </w:rPr>
        <w:t>2360.70</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81</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543.49</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val="en-US" w:eastAsia="zh-CN"/>
        </w:rPr>
        <w:t>节约日常经费，减少办案费用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2251.90</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78</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652.29</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val="en-US" w:eastAsia="zh-CN"/>
        </w:rPr>
        <w:t>节约日常经费，减少办案费用</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tbl>
      <w:tblPr>
        <w:tblStyle w:val="13"/>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2904.19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2904.19</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2904.19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2904.19</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lang w:val="en-US" w:eastAsia="zh-CN"/>
              </w:rPr>
              <w:t>2360.70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lang w:val="en-US" w:eastAsia="zh-CN"/>
              </w:rPr>
              <w:t>2360.70</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lang w:val="en-US" w:eastAsia="zh-CN"/>
              </w:rPr>
              <w:t>2251.90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lang w:val="en-US" w:eastAsia="zh-CN"/>
              </w:rPr>
              <w:t>2251.90</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2019年度财政拨款支出</w:t>
      </w:r>
      <w:r>
        <w:rPr>
          <w:rFonts w:hint="eastAsia" w:ascii="仿宋_GB2312" w:eastAsia="仿宋_GB2312" w:cs="DengXian-Regular"/>
          <w:sz w:val="32"/>
          <w:szCs w:val="32"/>
          <w:lang w:val="en-US" w:eastAsia="zh-CN"/>
        </w:rPr>
        <w:t>2251.90</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1982.73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127.61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87.78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卫生健康（类）支出53.78万元，占2%</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021"/>
        <w:gridCol w:w="1615"/>
        <w:gridCol w:w="1615"/>
        <w:gridCol w:w="1615"/>
        <w:gridCol w:w="2008"/>
      </w:tblGrid>
      <w:tr>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公共安全</w:t>
            </w:r>
            <w:r>
              <w:rPr>
                <w:rFonts w:hint="eastAsia" w:ascii="宋体" w:hAnsi="宋体" w:cs="宋体"/>
                <w:color w:val="000000"/>
                <w:kern w:val="0"/>
                <w:sz w:val="20"/>
                <w:szCs w:val="20"/>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社会保障和就业</w:t>
            </w:r>
            <w:r>
              <w:rPr>
                <w:rFonts w:hint="eastAsia" w:ascii="宋体" w:hAnsi="宋体" w:cs="宋体"/>
                <w:color w:val="000000"/>
                <w:kern w:val="0"/>
                <w:sz w:val="20"/>
                <w:szCs w:val="20"/>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住房保障</w:t>
            </w:r>
            <w:r>
              <w:rPr>
                <w:rFonts w:hint="eastAsia" w:ascii="宋体" w:hAnsi="宋体" w:cs="宋体"/>
                <w:color w:val="000000"/>
                <w:kern w:val="0"/>
                <w:sz w:val="20"/>
                <w:szCs w:val="20"/>
              </w:rPr>
              <w:t>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卫生健康</w:t>
            </w:r>
            <w:r>
              <w:rPr>
                <w:rFonts w:hint="eastAsia" w:ascii="宋体" w:hAnsi="宋体" w:cs="宋体"/>
                <w:color w:val="000000"/>
                <w:kern w:val="0"/>
                <w:sz w:val="20"/>
                <w:szCs w:val="20"/>
              </w:rPr>
              <w:t>支出</w:t>
            </w:r>
          </w:p>
        </w:tc>
      </w:tr>
      <w:tr>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1982.73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127.61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87.78</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53.78</w:t>
            </w:r>
          </w:p>
        </w:tc>
      </w:tr>
      <w:tr>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bl>
    <w:p>
      <w:pPr>
        <w:adjustRightInd w:val="0"/>
        <w:snapToGrid w:val="0"/>
        <w:spacing w:after="0" w:line="580" w:lineRule="exact"/>
        <w:ind w:left="420" w:leftChars="200"/>
        <w:rPr>
          <w:rFonts w:ascii="仿宋_GB2312" w:eastAsia="仿宋_GB2312"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2019年度财政拨款基本支出</w:t>
      </w:r>
      <w:r>
        <w:rPr>
          <w:rFonts w:hint="eastAsia" w:ascii="仿宋_GB2312" w:eastAsia="仿宋_GB2312" w:cs="DengXian-Regular"/>
          <w:sz w:val="32"/>
          <w:szCs w:val="32"/>
          <w:lang w:val="en-US" w:eastAsia="zh-CN"/>
        </w:rPr>
        <w:t>1644.33</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1644.33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212.36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color w:val="FF0000"/>
        </w:rPr>
      </w:pPr>
      <w:r>
        <w:rPr>
          <w:rFonts w:hint="eastAsia" w:ascii="黑体" w:eastAsia="黑体"/>
          <w:b w:val="0"/>
          <w:bCs w:val="0"/>
        </w:rPr>
        <w:t>五、一般公共预算 “三公”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9</w:t>
      </w:r>
      <w:r>
        <w:rPr>
          <w:rFonts w:eastAsia="仿宋_GB2312"/>
          <w:sz w:val="32"/>
          <w:szCs w:val="32"/>
        </w:rPr>
        <w:t>年度 “三公”经费支出共计</w:t>
      </w:r>
      <w:r>
        <w:rPr>
          <w:rFonts w:hint="eastAsia" w:eastAsia="仿宋_GB2312"/>
          <w:sz w:val="32"/>
          <w:szCs w:val="32"/>
          <w:lang w:val="en-US" w:eastAsia="zh-CN"/>
        </w:rPr>
        <w:t>35.07</w:t>
      </w:r>
      <w:r>
        <w:rPr>
          <w:rFonts w:eastAsia="仿宋_GB2312"/>
          <w:sz w:val="32"/>
          <w:szCs w:val="32"/>
        </w:rPr>
        <w:t>万元，</w:t>
      </w:r>
      <w:r>
        <w:rPr>
          <w:rFonts w:hint="eastAsia" w:eastAsia="仿宋_GB2312"/>
          <w:sz w:val="32"/>
          <w:szCs w:val="32"/>
        </w:rPr>
        <w:t>完成预算的</w:t>
      </w:r>
      <w:r>
        <w:rPr>
          <w:rFonts w:hint="eastAsia" w:eastAsia="仿宋_GB2312"/>
          <w:sz w:val="32"/>
          <w:szCs w:val="32"/>
          <w:lang w:val="en-US" w:eastAsia="zh-CN"/>
        </w:rPr>
        <w:t>62</w:t>
      </w:r>
      <w:r>
        <w:rPr>
          <w:rFonts w:eastAsia="仿宋_GB2312"/>
          <w:sz w:val="32"/>
          <w:szCs w:val="32"/>
        </w:rPr>
        <w:t>%</w:t>
      </w:r>
      <w:r>
        <w:rPr>
          <w:rFonts w:hint="eastAsia" w:eastAsia="仿宋_GB2312"/>
          <w:sz w:val="32"/>
          <w:szCs w:val="32"/>
        </w:rPr>
        <w:t>，较</w:t>
      </w:r>
      <w:r>
        <w:rPr>
          <w:rFonts w:eastAsia="仿宋_GB2312"/>
          <w:sz w:val="32"/>
          <w:szCs w:val="32"/>
        </w:rPr>
        <w:t>预算减少</w:t>
      </w:r>
      <w:r>
        <w:rPr>
          <w:rFonts w:hint="eastAsia" w:eastAsia="仿宋_GB2312"/>
          <w:sz w:val="32"/>
          <w:szCs w:val="32"/>
          <w:lang w:val="en-US" w:eastAsia="zh-CN"/>
        </w:rPr>
        <w:t>21.93</w:t>
      </w:r>
      <w:r>
        <w:rPr>
          <w:rFonts w:eastAsia="仿宋_GB2312"/>
          <w:sz w:val="32"/>
          <w:szCs w:val="32"/>
        </w:rPr>
        <w:t>万元，降低</w:t>
      </w:r>
      <w:r>
        <w:rPr>
          <w:rFonts w:hint="eastAsia" w:eastAsia="仿宋_GB2312"/>
          <w:sz w:val="32"/>
          <w:szCs w:val="32"/>
          <w:lang w:val="en-US" w:eastAsia="zh-CN"/>
        </w:rPr>
        <w:t>38</w:t>
      </w:r>
      <w:r>
        <w:rPr>
          <w:rFonts w:hint="eastAsia" w:ascii="仿宋_GB2312" w:eastAsia="仿宋_GB2312" w:cs="DengXian-Regular"/>
          <w:sz w:val="32"/>
          <w:szCs w:val="32"/>
        </w:rPr>
        <w:t>%</w:t>
      </w:r>
      <w:r>
        <w:rPr>
          <w:rFonts w:eastAsia="仿宋_GB2312"/>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8</w:t>
      </w:r>
      <w:r>
        <w:rPr>
          <w:rFonts w:eastAsia="仿宋_GB2312"/>
          <w:sz w:val="32"/>
          <w:szCs w:val="32"/>
        </w:rPr>
        <w:t>年度减少</w:t>
      </w:r>
      <w:r>
        <w:rPr>
          <w:rFonts w:hint="eastAsia" w:eastAsia="仿宋_GB2312"/>
          <w:sz w:val="32"/>
          <w:szCs w:val="32"/>
          <w:lang w:val="en-US" w:eastAsia="zh-CN"/>
        </w:rPr>
        <w:t>38.37</w:t>
      </w:r>
      <w:r>
        <w:rPr>
          <w:rFonts w:eastAsia="仿宋_GB2312"/>
          <w:sz w:val="32"/>
          <w:szCs w:val="32"/>
        </w:rPr>
        <w:t>万元，降低</w:t>
      </w:r>
      <w:r>
        <w:rPr>
          <w:rFonts w:hint="eastAsia" w:eastAsia="仿宋_GB2312"/>
          <w:sz w:val="32"/>
          <w:szCs w:val="32"/>
          <w:lang w:val="en-US" w:eastAsia="zh-CN"/>
        </w:rPr>
        <w:t>52</w:t>
      </w:r>
      <w:r>
        <w:rPr>
          <w:rFonts w:hint="eastAsia" w:ascii="仿宋_GB2312" w:eastAsia="仿宋_GB2312" w:cs="DengXian-Regular"/>
          <w:sz w:val="32"/>
          <w:szCs w:val="32"/>
        </w:rPr>
        <w:t>%</w:t>
      </w:r>
      <w:r>
        <w:rPr>
          <w:rFonts w:eastAsia="仿宋_GB2312"/>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eastAsia="仿宋_GB2312"/>
          <w:sz w:val="32"/>
          <w:szCs w:val="32"/>
        </w:rPr>
        <w:t>。具体情况如下：</w:t>
      </w:r>
    </w:p>
    <w:p>
      <w:pPr>
        <w:numPr>
          <w:ilvl w:val="0"/>
          <w:numId w:val="2"/>
        </w:numPr>
        <w:adjustRightInd w:val="0"/>
        <w:snapToGrid w:val="0"/>
        <w:spacing w:line="584" w:lineRule="exact"/>
        <w:ind w:firstLine="643" w:firstLineChars="200"/>
        <w:rPr>
          <w:rFonts w:hint="eastAsia" w:eastAsia="仿宋_GB2312"/>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较</w:t>
      </w:r>
      <w:r>
        <w:rPr>
          <w:rFonts w:hint="eastAsia" w:eastAsia="仿宋_GB2312"/>
          <w:sz w:val="32"/>
          <w:szCs w:val="32"/>
          <w:lang w:val="en-US" w:eastAsia="zh-CN"/>
        </w:rPr>
        <w:t>2019年</w:t>
      </w:r>
      <w:r>
        <w:rPr>
          <w:rFonts w:eastAsia="仿宋_GB2312"/>
          <w:sz w:val="32"/>
          <w:szCs w:val="32"/>
        </w:rPr>
        <w:t>预算</w:t>
      </w:r>
      <w:r>
        <w:rPr>
          <w:rFonts w:hint="eastAsia" w:eastAsia="仿宋_GB2312"/>
          <w:sz w:val="32"/>
          <w:szCs w:val="32"/>
          <w:lang w:eastAsia="zh-CN"/>
        </w:rPr>
        <w:t>持平</w:t>
      </w:r>
      <w:r>
        <w:rPr>
          <w:rFonts w:hint="eastAsia" w:ascii="仿宋_GB2312" w:eastAsia="仿宋_GB2312" w:cs="DengXian-Regular"/>
          <w:sz w:val="32"/>
          <w:szCs w:val="32"/>
          <w:lang w:eastAsia="zh-CN"/>
        </w:rPr>
        <w:t>，</w:t>
      </w:r>
      <w:r>
        <w:rPr>
          <w:rFonts w:eastAsia="仿宋_GB2312"/>
          <w:sz w:val="32"/>
          <w:szCs w:val="32"/>
        </w:rPr>
        <w:t>主要是</w:t>
      </w:r>
      <w:r>
        <w:rPr>
          <w:rFonts w:hint="eastAsia" w:eastAsia="仿宋_GB2312"/>
          <w:sz w:val="32"/>
          <w:szCs w:val="32"/>
          <w:lang w:eastAsia="zh-CN"/>
        </w:rPr>
        <w:t>没有出国境事务</w:t>
      </w:r>
      <w:r>
        <w:rPr>
          <w:rFonts w:hint="eastAsia" w:eastAsia="仿宋_GB2312"/>
          <w:sz w:val="32"/>
          <w:szCs w:val="32"/>
          <w:lang w:val="en-US" w:eastAsia="zh-CN"/>
        </w:rPr>
        <w:t>；</w:t>
      </w:r>
      <w:r>
        <w:rPr>
          <w:rFonts w:hint="eastAsia" w:eastAsia="仿宋_GB2312"/>
          <w:sz w:val="32"/>
          <w:szCs w:val="32"/>
          <w:lang w:eastAsia="zh-CN"/>
        </w:rPr>
        <w:t>较</w:t>
      </w:r>
      <w:bookmarkStart w:id="1" w:name="_GoBack"/>
      <w:bookmarkEnd w:id="1"/>
      <w:r>
        <w:rPr>
          <w:rFonts w:hint="eastAsia" w:eastAsia="仿宋_GB2312"/>
          <w:sz w:val="32"/>
          <w:szCs w:val="32"/>
          <w:lang w:val="en-US" w:eastAsia="zh-CN"/>
        </w:rPr>
        <w:t>2018年</w:t>
      </w:r>
      <w:r>
        <w:rPr>
          <w:rFonts w:hint="eastAsia" w:eastAsia="仿宋_GB2312"/>
          <w:sz w:val="32"/>
          <w:szCs w:val="32"/>
          <w:lang w:eastAsia="zh-CN"/>
        </w:rPr>
        <w:t>决算持平</w:t>
      </w:r>
      <w:r>
        <w:rPr>
          <w:rFonts w:hint="eastAsia" w:ascii="仿宋_GB2312" w:eastAsia="仿宋_GB2312" w:cs="DengXian-Regular"/>
          <w:sz w:val="32"/>
          <w:szCs w:val="32"/>
          <w:lang w:eastAsia="zh-CN"/>
        </w:rPr>
        <w:t>，</w:t>
      </w:r>
      <w:r>
        <w:rPr>
          <w:rFonts w:eastAsia="仿宋_GB2312"/>
          <w:sz w:val="32"/>
          <w:szCs w:val="32"/>
        </w:rPr>
        <w:t>主要是</w:t>
      </w:r>
      <w:r>
        <w:rPr>
          <w:rFonts w:hint="eastAsia" w:eastAsia="仿宋_GB2312"/>
          <w:sz w:val="32"/>
          <w:szCs w:val="32"/>
          <w:lang w:eastAsia="zh-CN"/>
        </w:rPr>
        <w:t>没有出国境事务</w:t>
      </w:r>
      <w:r>
        <w:rPr>
          <w:rFonts w:hint="eastAsia" w:eastAsia="仿宋_GB2312"/>
          <w:sz w:val="32"/>
          <w:szCs w:val="32"/>
          <w:lang w:val="en-US" w:eastAsia="zh-CN"/>
        </w:rPr>
        <w:t>。</w:t>
      </w:r>
    </w:p>
    <w:p>
      <w:pPr>
        <w:numPr>
          <w:ilvl w:val="0"/>
          <w:numId w:val="0"/>
        </w:numPr>
        <w:adjustRightInd w:val="0"/>
        <w:snapToGrid w:val="0"/>
        <w:spacing w:line="584" w:lineRule="exact"/>
        <w:ind w:firstLine="643" w:firstLineChars="200"/>
        <w:rPr>
          <w:rFonts w:eastAsia="仿宋_GB2312"/>
          <w:sz w:val="32"/>
          <w:szCs w:val="32"/>
        </w:rPr>
      </w:pPr>
      <w:r>
        <w:rPr>
          <w:rFonts w:eastAsia="仿宋_GB2312"/>
          <w:b/>
          <w:sz w:val="32"/>
          <w:szCs w:val="32"/>
        </w:rPr>
        <w:t>（二）公务用车购置及运行维护费支出</w:t>
      </w:r>
      <w:r>
        <w:rPr>
          <w:rFonts w:hint="eastAsia" w:eastAsia="仿宋_GB2312"/>
          <w:b/>
          <w:sz w:val="32"/>
          <w:szCs w:val="32"/>
          <w:lang w:val="en-US" w:eastAsia="zh-CN"/>
        </w:rPr>
        <w:t>29.26</w:t>
      </w:r>
      <w:r>
        <w:rPr>
          <w:rFonts w:eastAsia="仿宋_GB2312"/>
          <w:b/>
          <w:sz w:val="32"/>
          <w:szCs w:val="32"/>
        </w:rPr>
        <w:t>万元。</w:t>
      </w:r>
      <w:r>
        <w:rPr>
          <w:rFonts w:hint="eastAsia" w:eastAsia="仿宋_GB2312"/>
          <w:sz w:val="32"/>
          <w:szCs w:val="32"/>
        </w:rPr>
        <w:t>本部门2019年度公务用车购置及运行维护费较预算</w:t>
      </w:r>
      <w:r>
        <w:rPr>
          <w:rFonts w:eastAsia="仿宋_GB2312"/>
          <w:sz w:val="32"/>
          <w:szCs w:val="32"/>
        </w:rPr>
        <w:t>减少</w:t>
      </w:r>
      <w:r>
        <w:rPr>
          <w:rFonts w:hint="eastAsia" w:eastAsia="仿宋_GB2312"/>
          <w:sz w:val="32"/>
          <w:szCs w:val="32"/>
          <w:lang w:val="en-US" w:eastAsia="zh-CN"/>
        </w:rPr>
        <w:t>20.74</w:t>
      </w:r>
      <w:r>
        <w:rPr>
          <w:rFonts w:eastAsia="仿宋_GB2312"/>
          <w:sz w:val="32"/>
          <w:szCs w:val="32"/>
        </w:rPr>
        <w:t>万元</w:t>
      </w:r>
      <w:r>
        <w:rPr>
          <w:rFonts w:hint="eastAsia" w:eastAsia="仿宋_GB2312"/>
          <w:sz w:val="32"/>
          <w:szCs w:val="32"/>
        </w:rPr>
        <w:t>，</w:t>
      </w:r>
      <w:r>
        <w:rPr>
          <w:rFonts w:eastAsia="仿宋_GB2312"/>
          <w:sz w:val="32"/>
          <w:szCs w:val="32"/>
        </w:rPr>
        <w:t>降低</w:t>
      </w:r>
      <w:r>
        <w:rPr>
          <w:rFonts w:hint="eastAsia" w:eastAsia="仿宋_GB2312"/>
          <w:sz w:val="32"/>
          <w:szCs w:val="32"/>
          <w:lang w:val="en-US" w:eastAsia="zh-CN"/>
        </w:rPr>
        <w:t>41</w:t>
      </w:r>
      <w:r>
        <w:rPr>
          <w:rFonts w:hint="eastAsia" w:ascii="仿宋_GB2312" w:eastAsia="仿宋_GB2312" w:cs="DengXian-Regular"/>
          <w:sz w:val="32"/>
          <w:szCs w:val="32"/>
        </w:rPr>
        <w:t>%</w:t>
      </w:r>
      <w:r>
        <w:rPr>
          <w:rFonts w:hint="eastAsia" w:eastAsia="仿宋_GB2312"/>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hint="eastAsia" w:eastAsia="仿宋_GB2312"/>
          <w:sz w:val="32"/>
          <w:szCs w:val="32"/>
        </w:rPr>
        <w:t>；较上年</w:t>
      </w:r>
      <w:r>
        <w:rPr>
          <w:rFonts w:eastAsia="仿宋_GB2312"/>
          <w:sz w:val="32"/>
          <w:szCs w:val="32"/>
        </w:rPr>
        <w:t>减少</w:t>
      </w:r>
      <w:r>
        <w:rPr>
          <w:rFonts w:hint="eastAsia" w:eastAsia="仿宋_GB2312"/>
          <w:sz w:val="32"/>
          <w:szCs w:val="32"/>
          <w:lang w:val="en-US" w:eastAsia="zh-CN"/>
        </w:rPr>
        <w:t>35.74</w:t>
      </w:r>
      <w:r>
        <w:rPr>
          <w:rFonts w:eastAsia="仿宋_GB2312"/>
          <w:sz w:val="32"/>
          <w:szCs w:val="32"/>
        </w:rPr>
        <w:t>万元，降低</w:t>
      </w:r>
      <w:r>
        <w:rPr>
          <w:rFonts w:hint="eastAsia" w:eastAsia="仿宋_GB2312"/>
          <w:sz w:val="32"/>
          <w:szCs w:val="32"/>
          <w:lang w:val="en-US" w:eastAsia="zh-CN"/>
        </w:rPr>
        <w:t>55</w:t>
      </w:r>
      <w:r>
        <w:rPr>
          <w:rFonts w:hint="eastAsia" w:ascii="仿宋_GB2312" w:eastAsia="仿宋_GB2312" w:cs="DengXian-Regular"/>
          <w:sz w:val="32"/>
          <w:szCs w:val="32"/>
        </w:rPr>
        <w:t>%</w:t>
      </w:r>
      <w:r>
        <w:rPr>
          <w:rFonts w:eastAsia="仿宋_GB2312"/>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eastAsia="仿宋_GB2312"/>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eastAsia="仿宋_GB2312"/>
          <w:b/>
          <w:sz w:val="32"/>
          <w:szCs w:val="32"/>
        </w:rPr>
        <w:t>公务用车购置费</w:t>
      </w:r>
      <w:r>
        <w:rPr>
          <w:rFonts w:hint="eastAsia" w:eastAsia="仿宋_GB2312"/>
          <w:b/>
          <w:sz w:val="32"/>
          <w:szCs w:val="32"/>
        </w:rPr>
        <w:t>：</w:t>
      </w:r>
      <w:r>
        <w:rPr>
          <w:rFonts w:eastAsia="仿宋_GB2312"/>
          <w:sz w:val="32"/>
          <w:szCs w:val="32"/>
        </w:rPr>
        <w:t>本部门201</w:t>
      </w:r>
      <w:r>
        <w:rPr>
          <w:rFonts w:hint="eastAsia" w:eastAsia="仿宋_GB2312"/>
          <w:sz w:val="32"/>
          <w:szCs w:val="32"/>
        </w:rPr>
        <w:t>9</w:t>
      </w:r>
      <w:r>
        <w:rPr>
          <w:rFonts w:eastAsia="仿宋_GB2312"/>
          <w:sz w:val="32"/>
          <w:szCs w:val="32"/>
        </w:rPr>
        <w:t>年度公务用车购置量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rPr>
        <w:t>，</w:t>
      </w:r>
      <w:r>
        <w:rPr>
          <w:rFonts w:hint="eastAsia" w:eastAsia="仿宋_GB2312"/>
          <w:sz w:val="32"/>
          <w:szCs w:val="32"/>
          <w:lang w:val="en-US" w:eastAsia="zh-CN"/>
        </w:rPr>
        <w:t>未</w:t>
      </w:r>
      <w:r>
        <w:rPr>
          <w:rFonts w:hint="eastAsia" w:eastAsia="仿宋_GB2312"/>
          <w:sz w:val="32"/>
          <w:szCs w:val="32"/>
        </w:rPr>
        <w:t>发生“</w:t>
      </w:r>
      <w:r>
        <w:rPr>
          <w:rFonts w:eastAsia="仿宋_GB2312"/>
          <w:sz w:val="32"/>
          <w:szCs w:val="32"/>
        </w:rPr>
        <w:t>公务用车购置</w:t>
      </w:r>
      <w:r>
        <w:rPr>
          <w:rFonts w:hint="eastAsia" w:eastAsia="仿宋_GB2312"/>
          <w:sz w:val="32"/>
          <w:szCs w:val="32"/>
        </w:rPr>
        <w:t>”经费</w:t>
      </w:r>
      <w:r>
        <w:rPr>
          <w:rFonts w:eastAsia="仿宋_GB2312"/>
          <w:sz w:val="32"/>
          <w:szCs w:val="32"/>
        </w:rPr>
        <w:t>支出</w:t>
      </w:r>
      <w:r>
        <w:rPr>
          <w:rFonts w:hint="eastAsia" w:eastAsia="仿宋_GB2312"/>
          <w:sz w:val="32"/>
          <w:szCs w:val="32"/>
        </w:rPr>
        <w:t>。</w:t>
      </w:r>
      <w:r>
        <w:rPr>
          <w:rFonts w:hint="eastAsia" w:ascii="仿宋_GB2312" w:eastAsia="仿宋_GB2312" w:cs="DengXian-Regular"/>
          <w:sz w:val="32"/>
          <w:szCs w:val="32"/>
        </w:rPr>
        <w:t>公务用车购置费支出较预算</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未发生公务用车购置经费支出</w:t>
      </w:r>
      <w:r>
        <w:rPr>
          <w:rFonts w:hint="eastAsia" w:ascii="仿宋_GB2312" w:eastAsia="仿宋_GB2312" w:cs="DengXian-Regular"/>
          <w:sz w:val="32"/>
          <w:szCs w:val="32"/>
        </w:rPr>
        <w:t>；较上年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与2018年度决算支出持平</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辆。公车运行维护费支出较预算减少</w:t>
      </w:r>
      <w:r>
        <w:rPr>
          <w:rFonts w:hint="eastAsia" w:ascii="仿宋_GB2312" w:eastAsia="仿宋_GB2312" w:cs="DengXian-Regular"/>
          <w:sz w:val="32"/>
          <w:szCs w:val="32"/>
          <w:lang w:val="en-US" w:eastAsia="zh-CN"/>
        </w:rPr>
        <w:t>20.74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41</w:t>
      </w:r>
      <w:r>
        <w:rPr>
          <w:rFonts w:hint="eastAsia" w:ascii="仿宋_GB2312" w:eastAsia="仿宋_GB2312" w:cs="DengXian-Regular"/>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hint="eastAsia" w:ascii="仿宋_GB2312" w:eastAsia="仿宋_GB2312" w:cs="DengXian-Regular"/>
          <w:sz w:val="32"/>
          <w:szCs w:val="32"/>
        </w:rPr>
        <w:t>；较上年减少</w:t>
      </w:r>
      <w:r>
        <w:rPr>
          <w:rFonts w:hint="eastAsia" w:ascii="仿宋_GB2312" w:eastAsia="仿宋_GB2312" w:cs="DengXian-Regular"/>
          <w:sz w:val="32"/>
          <w:szCs w:val="32"/>
          <w:lang w:val="en-US" w:eastAsia="zh-CN"/>
        </w:rPr>
        <w:t>35.74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55</w:t>
      </w:r>
      <w:r>
        <w:rPr>
          <w:rFonts w:hint="eastAsia" w:ascii="仿宋_GB2312" w:eastAsia="仿宋_GB2312" w:cs="DengXian-Regular"/>
          <w:sz w:val="32"/>
          <w:szCs w:val="32"/>
        </w:rPr>
        <w:t>%，主要是</w:t>
      </w:r>
      <w:r>
        <w:rPr>
          <w:rFonts w:hint="eastAsia" w:ascii="仿宋_GB2312" w:hAnsi="Times New Roman" w:eastAsia="仿宋_GB2312" w:cs="Times New Roman"/>
          <w:sz w:val="32"/>
          <w:szCs w:val="32"/>
          <w:lang w:eastAsia="zh-CN"/>
        </w:rPr>
        <w:t>我部门厉行节约，严控公车运维支出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eastAsia="楷体_GB2312"/>
          <w:b/>
          <w:bCs/>
          <w:sz w:val="32"/>
          <w:szCs w:val="32"/>
        </w:rPr>
        <w:t>（三）公务接待费支出</w:t>
      </w:r>
      <w:r>
        <w:rPr>
          <w:rFonts w:hint="eastAsia" w:eastAsia="楷体_GB2312"/>
          <w:b/>
          <w:bCs/>
          <w:sz w:val="32"/>
          <w:szCs w:val="32"/>
          <w:lang w:val="en-US" w:eastAsia="zh-CN"/>
        </w:rPr>
        <w:t>5.81</w:t>
      </w:r>
      <w:r>
        <w:rPr>
          <w:rFonts w:eastAsia="楷体_GB2312"/>
          <w:b/>
          <w:bCs/>
          <w:sz w:val="32"/>
          <w:szCs w:val="32"/>
        </w:rPr>
        <w:t>万元。</w:t>
      </w:r>
      <w:r>
        <w:rPr>
          <w:rFonts w:hint="eastAsia" w:ascii="仿宋_GB2312" w:eastAsia="仿宋_GB2312" w:cs="DengXian-Regular"/>
          <w:sz w:val="32"/>
          <w:szCs w:val="32"/>
        </w:rPr>
        <w:t>本部门2019年度公务接待共</w:t>
      </w:r>
      <w:r>
        <w:rPr>
          <w:rFonts w:hint="eastAsia" w:ascii="仿宋_GB2312" w:eastAsia="仿宋_GB2312" w:cs="DengXian-Regular"/>
          <w:sz w:val="32"/>
          <w:szCs w:val="32"/>
          <w:lang w:val="en-US" w:eastAsia="zh-CN"/>
        </w:rPr>
        <w:t>22</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282</w:t>
      </w:r>
      <w:r>
        <w:rPr>
          <w:rFonts w:hint="eastAsia" w:ascii="仿宋_GB2312" w:eastAsia="仿宋_GB2312" w:cs="DengXian-Regular"/>
          <w:sz w:val="32"/>
          <w:szCs w:val="32"/>
        </w:rPr>
        <w:t>人次。公务接待费支出较预算减少</w:t>
      </w:r>
      <w:r>
        <w:rPr>
          <w:rFonts w:hint="eastAsia" w:ascii="仿宋_GB2312" w:eastAsia="仿宋_GB2312" w:cs="DengXian-Regular"/>
          <w:sz w:val="32"/>
          <w:szCs w:val="32"/>
          <w:lang w:val="en-US" w:eastAsia="zh-CN"/>
        </w:rPr>
        <w:t>1.19</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公务接待人员减少</w:t>
      </w:r>
      <w:r>
        <w:rPr>
          <w:rFonts w:hint="eastAsia" w:ascii="仿宋_GB2312" w:eastAsia="仿宋_GB2312" w:cs="DengXian-Regular"/>
          <w:sz w:val="32"/>
          <w:szCs w:val="32"/>
        </w:rPr>
        <w:t>；较上年度减少</w:t>
      </w:r>
      <w:r>
        <w:rPr>
          <w:rFonts w:hint="eastAsia" w:ascii="仿宋_GB2312" w:eastAsia="仿宋_GB2312" w:cs="DengXian-Regular"/>
          <w:sz w:val="32"/>
          <w:szCs w:val="32"/>
          <w:lang w:val="en-US" w:eastAsia="zh-CN"/>
        </w:rPr>
        <w:t>2.63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31</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公务接待人员减少</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sz w:val="32"/>
          <w:szCs w:val="40"/>
        </w:rPr>
      </w:pPr>
      <w:bookmarkStart w:id="0" w:name="_Hlk51834005"/>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395.21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val="zh-CN"/>
        </w:rPr>
        <w:t>提高了被执行人及相关当事人、办案机关、社会各界对监督行为及效果的满意程度。</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年计划扫黑除恶宣传次数</w:t>
      </w:r>
      <w:r>
        <w:rPr>
          <w:rFonts w:hint="default" w:ascii="仿宋_GB2312" w:hAnsi="仿宋_GB2312" w:eastAsia="仿宋_GB2312" w:cs="仿宋_GB2312"/>
          <w:sz w:val="32"/>
          <w:szCs w:val="32"/>
          <w:lang w:val="zh-CN"/>
        </w:rPr>
        <w:t>20</w:t>
      </w:r>
      <w:r>
        <w:rPr>
          <w:rFonts w:hint="eastAsia" w:ascii="仿宋_GB2312" w:hAnsi="仿宋_GB2312" w:eastAsia="仿宋_GB2312" w:cs="仿宋_GB2312"/>
          <w:sz w:val="32"/>
          <w:szCs w:val="32"/>
          <w:lang w:val="zh-CN"/>
        </w:rPr>
        <w:t>次，印刷宣传册</w:t>
      </w:r>
      <w:r>
        <w:rPr>
          <w:rFonts w:hint="default" w:ascii="仿宋_GB2312" w:hAnsi="仿宋_GB2312" w:eastAsia="仿宋_GB2312" w:cs="仿宋_GB2312"/>
          <w:sz w:val="32"/>
          <w:szCs w:val="32"/>
          <w:lang w:val="zh-CN"/>
        </w:rPr>
        <w:t>5000</w:t>
      </w:r>
      <w:r>
        <w:rPr>
          <w:rFonts w:hint="eastAsia" w:ascii="仿宋_GB2312" w:hAnsi="仿宋_GB2312" w:eastAsia="仿宋_GB2312" w:cs="仿宋_GB2312"/>
          <w:sz w:val="32"/>
          <w:szCs w:val="32"/>
          <w:lang w:val="zh-CN"/>
        </w:rPr>
        <w:t>份，加大宣传力度，提高群众意识。具体完成情况：</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年扫黑除恶宣传次数</w:t>
      </w:r>
      <w:r>
        <w:rPr>
          <w:rFonts w:hint="default" w:ascii="仿宋_GB2312" w:hAnsi="仿宋_GB2312" w:eastAsia="仿宋_GB2312" w:cs="仿宋_GB2312"/>
          <w:sz w:val="32"/>
          <w:szCs w:val="32"/>
          <w:lang w:val="zh-CN"/>
        </w:rPr>
        <w:t>20</w:t>
      </w:r>
      <w:r>
        <w:rPr>
          <w:rFonts w:hint="eastAsia" w:ascii="仿宋_GB2312" w:hAnsi="仿宋_GB2312" w:eastAsia="仿宋_GB2312" w:cs="仿宋_GB2312"/>
          <w:sz w:val="32"/>
          <w:szCs w:val="32"/>
          <w:lang w:val="zh-CN"/>
        </w:rPr>
        <w:t>次，印刷宣传册</w:t>
      </w:r>
      <w:r>
        <w:rPr>
          <w:rFonts w:hint="default" w:ascii="仿宋_GB2312" w:hAnsi="仿宋_GB2312" w:eastAsia="仿宋_GB2312" w:cs="仿宋_GB2312"/>
          <w:sz w:val="32"/>
          <w:szCs w:val="32"/>
          <w:lang w:val="zh-CN"/>
        </w:rPr>
        <w:t>5000</w:t>
      </w:r>
      <w:r>
        <w:rPr>
          <w:rFonts w:hint="eastAsia" w:ascii="仿宋_GB2312" w:hAnsi="仿宋_GB2312" w:eastAsia="仿宋_GB2312" w:cs="仿宋_GB2312"/>
          <w:sz w:val="32"/>
          <w:szCs w:val="32"/>
          <w:lang w:val="zh-CN"/>
        </w:rPr>
        <w:t>份，提高群众意识。</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年实际办理公诉案件</w:t>
      </w:r>
      <w:r>
        <w:rPr>
          <w:rFonts w:hint="default" w:ascii="仿宋_GB2312" w:hAnsi="仿宋_GB2312" w:eastAsia="仿宋_GB2312" w:cs="仿宋_GB2312"/>
          <w:sz w:val="32"/>
          <w:szCs w:val="32"/>
          <w:lang w:val="zh-CN"/>
        </w:rPr>
        <w:t>22</w:t>
      </w:r>
      <w:r>
        <w:rPr>
          <w:rFonts w:hint="eastAsia" w:ascii="仿宋_GB2312" w:hAnsi="仿宋_GB2312" w:eastAsia="仿宋_GB2312" w:cs="仿宋_GB2312"/>
          <w:sz w:val="32"/>
          <w:szCs w:val="32"/>
          <w:lang w:val="zh-CN"/>
        </w:rPr>
        <w:t>件，提高公益诉讼的结案率。公益诉讼宣传</w:t>
      </w:r>
      <w:r>
        <w:rPr>
          <w:rFonts w:hint="default" w:ascii="仿宋_GB2312" w:hAnsi="仿宋_GB2312" w:eastAsia="仿宋_GB2312" w:cs="仿宋_GB2312"/>
          <w:sz w:val="32"/>
          <w:szCs w:val="32"/>
          <w:lang w:val="zh-CN"/>
        </w:rPr>
        <w:t>10</w:t>
      </w:r>
      <w:r>
        <w:rPr>
          <w:rFonts w:hint="eastAsia" w:ascii="仿宋_GB2312" w:hAnsi="仿宋_GB2312" w:eastAsia="仿宋_GB2312" w:cs="仿宋_GB2312"/>
          <w:sz w:val="32"/>
          <w:szCs w:val="32"/>
          <w:lang w:val="zh-CN"/>
        </w:rPr>
        <w:t>次，提高群众对公益诉讼知晓率。办理起诉案件</w:t>
      </w:r>
      <w:r>
        <w:rPr>
          <w:rFonts w:hint="default" w:ascii="仿宋_GB2312" w:hAnsi="仿宋_GB2312" w:eastAsia="仿宋_GB2312" w:cs="仿宋_GB2312"/>
          <w:sz w:val="32"/>
          <w:szCs w:val="32"/>
          <w:lang w:val="zh-CN"/>
        </w:rPr>
        <w:t>700</w:t>
      </w:r>
      <w:r>
        <w:rPr>
          <w:rFonts w:hint="eastAsia" w:ascii="仿宋_GB2312" w:hAnsi="仿宋_GB2312" w:eastAsia="仿宋_GB2312" w:cs="仿宋_GB2312"/>
          <w:sz w:val="32"/>
          <w:szCs w:val="32"/>
          <w:lang w:val="zh-CN"/>
        </w:rPr>
        <w:t>余件，办理未成年案件</w:t>
      </w:r>
      <w:r>
        <w:rPr>
          <w:rFonts w:hint="default" w:ascii="仿宋_GB2312" w:hAnsi="仿宋_GB2312" w:eastAsia="仿宋_GB2312" w:cs="仿宋_GB2312"/>
          <w:sz w:val="32"/>
          <w:szCs w:val="32"/>
          <w:lang w:val="zh-CN"/>
        </w:rPr>
        <w:t>37</w:t>
      </w:r>
      <w:r>
        <w:rPr>
          <w:rFonts w:hint="eastAsia" w:ascii="仿宋_GB2312" w:hAnsi="仿宋_GB2312" w:eastAsia="仿宋_GB2312" w:cs="仿宋_GB2312"/>
          <w:sz w:val="32"/>
          <w:szCs w:val="32"/>
          <w:lang w:val="zh-CN"/>
        </w:rPr>
        <w:t>件，立案率达到</w:t>
      </w:r>
      <w:r>
        <w:rPr>
          <w:rFonts w:hint="default" w:ascii="仿宋_GB2312" w:hAnsi="仿宋_GB2312" w:eastAsia="仿宋_GB2312" w:cs="仿宋_GB2312"/>
          <w:sz w:val="32"/>
          <w:szCs w:val="32"/>
          <w:lang w:val="zh-CN"/>
        </w:rPr>
        <w:t>90%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购置设备一批，</w:t>
      </w:r>
      <w:r>
        <w:rPr>
          <w:rFonts w:hint="eastAsia" w:ascii="仿宋_GB2312" w:hAnsi="仿宋_GB2312" w:eastAsia="仿宋_GB2312" w:cs="仿宋_GB2312"/>
          <w:sz w:val="32"/>
          <w:szCs w:val="32"/>
          <w:lang w:val="zh-CN"/>
        </w:rPr>
        <w:t>购置质量合格的数量占购置总数量的比率达到</w:t>
      </w:r>
      <w:r>
        <w:rPr>
          <w:rFonts w:hint="default" w:ascii="仿宋_GB2312" w:hAnsi="仿宋_GB2312" w:eastAsia="仿宋_GB2312" w:cs="仿宋_GB2312"/>
          <w:sz w:val="32"/>
          <w:szCs w:val="32"/>
          <w:lang w:val="zh-CN"/>
        </w:rPr>
        <w:t>100%</w:t>
      </w:r>
      <w:r>
        <w:rPr>
          <w:rFonts w:hint="eastAsia" w:ascii="仿宋_GB2312" w:hAnsi="仿宋_GB2312" w:eastAsia="仿宋_GB2312" w:cs="仿宋_GB2312"/>
          <w:sz w:val="32"/>
          <w:szCs w:val="32"/>
          <w:lang w:val="zh-CN"/>
        </w:rPr>
        <w:t>，提升了业务保障能力，</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lang w:val="zh-CN"/>
        </w:rPr>
        <w:t>使用人员满意</w:t>
      </w:r>
      <w:r>
        <w:rPr>
          <w:rFonts w:hint="eastAsia" w:ascii="仿宋_GB2312" w:hAnsi="仿宋_GB2312" w:eastAsia="仿宋_GB2312" w:cs="仿宋_GB2312"/>
          <w:sz w:val="32"/>
          <w:szCs w:val="32"/>
          <w:lang w:val="en-US" w:eastAsia="zh-CN"/>
        </w:rPr>
        <w:t>度。</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val="en-US" w:eastAsia="zh-CN"/>
        </w:rPr>
        <w:t>8个</w:t>
      </w:r>
      <w:r>
        <w:rPr>
          <w:rFonts w:hint="eastAsia" w:ascii="仿宋_GB2312" w:hAnsi="仿宋_GB2312" w:eastAsia="仿宋_GB2312" w:cs="仿宋_GB2312"/>
          <w:sz w:val="32"/>
          <w:szCs w:val="32"/>
        </w:rPr>
        <w:t>项目及绩效自评结果。</w:t>
      </w:r>
    </w:p>
    <w:p>
      <w:pPr>
        <w:spacing w:beforeLines="0" w:afterLines="0" w:line="560" w:lineRule="atLeast"/>
        <w:ind w:firstLine="56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侦查监督工作经费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zh-CN"/>
        </w:rPr>
        <w:t>侦查监督工作经费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侦查监督人数8人</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协助办案52次</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zh-CN"/>
        </w:rPr>
        <w:t>在案件的查处率，被执行人及相关当事人、办案机关、社会各界对监督行为及效果的满意程度未达到预期指标值。</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zh-CN"/>
        </w:rPr>
        <w:t>我单位将制定相关制度，加强管理。</w:t>
      </w:r>
    </w:p>
    <w:p>
      <w:pPr>
        <w:spacing w:beforeLines="0" w:afterLines="0" w:line="560" w:lineRule="atLeast"/>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zh-CN"/>
        </w:rPr>
        <w:t>档案室升级改造及院史馆建设专项经费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val="zh-CN"/>
        </w:rPr>
        <w:t>档案室升级改造及院史馆建设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22.01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95.7</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zh-CN"/>
        </w:rPr>
        <w:t>2019年，我单位已完成对档案室的升级改造工程，建成220平米的两个标准化智能档案室，购置10组密集柜，达到“防潮、防高温、防盗、防光、防火、防虫、防鼠、防尘”标准，并且具备消毒功能。便于使用者查阅、使用档案。提高了调查中使用查阅人员满意和较满意的数量占调查总人数的比率，总体完成率100%。</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zh-CN"/>
        </w:rPr>
        <w:t>支出进度缓慢，预算数额不准确，测算依据不准确，存在数额偏差。</w:t>
      </w:r>
      <w:r>
        <w:rPr>
          <w:rFonts w:hint="eastAsia" w:ascii="仿宋_GB2312" w:hAnsi="仿宋_GB2312" w:eastAsia="仿宋_GB2312" w:cs="仿宋_GB2312"/>
          <w:sz w:val="32"/>
          <w:szCs w:val="32"/>
        </w:rPr>
        <w:t>下一步改进措施：一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zh-CN"/>
        </w:rPr>
        <w:t>我单位将制定相关制度，加强管理，</w:t>
      </w:r>
      <w:r>
        <w:rPr>
          <w:rFonts w:hint="eastAsia" w:ascii="仿宋_GB2312" w:hAnsi="仿宋_GB2312" w:eastAsia="仿宋_GB2312" w:cs="仿宋_GB2312"/>
          <w:sz w:val="32"/>
          <w:szCs w:val="32"/>
          <w:lang w:val="en-US" w:eastAsia="zh-CN"/>
        </w:rPr>
        <w:t>加快支出进度。</w:t>
      </w:r>
    </w:p>
    <w:p>
      <w:pPr>
        <w:spacing w:beforeLines="0" w:afterLines="0" w:line="560" w:lineRule="atLeast"/>
        <w:ind w:firstLine="56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扫黑除恶经费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zh-CN"/>
        </w:rPr>
        <w:t>扫黑除恶经费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rPr>
        <w:t>%。项目绩效目标完成情况：一</w:t>
      </w:r>
      <w:r>
        <w:rPr>
          <w:rFonts w:hint="eastAsia" w:ascii="仿宋_GB2312" w:hAnsi="仿宋_GB2312" w:eastAsia="仿宋_GB2312" w:cs="仿宋_GB2312"/>
          <w:sz w:val="32"/>
          <w:szCs w:val="32"/>
          <w:lang w:val="zh-CN"/>
        </w:rPr>
        <w:t>2019年扫黑除恶宣传次数20次，印刷宣传册5000份，提高群众意识</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val="zh-CN"/>
        </w:rPr>
        <w:t>支出进度缓慢，预算数额不准确，测算依据不准确，存在数额偏差。</w:t>
      </w:r>
      <w:r>
        <w:rPr>
          <w:rFonts w:hint="eastAsia" w:ascii="仿宋_GB2312" w:hAnsi="仿宋_GB2312" w:eastAsia="仿宋_GB2312" w:cs="仿宋_GB2312"/>
          <w:sz w:val="32"/>
          <w:szCs w:val="32"/>
        </w:rPr>
        <w:t>下一步改进措施：一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zh-CN"/>
        </w:rPr>
        <w:t>我单位将制定相关制度，加强管理。</w:t>
      </w:r>
    </w:p>
    <w:p>
      <w:pPr>
        <w:spacing w:beforeLines="0" w:afterLines="0" w:line="560" w:lineRule="atLeast"/>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）公益诉讼经费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zh-CN"/>
        </w:rPr>
        <w:t>公益诉讼经费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74.15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66.21</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zh-CN"/>
        </w:rPr>
        <w:t>2019年预计处理公益诉讼案件2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件</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加大宣传力度，公益诉讼宣传10次；</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val="zh-CN"/>
        </w:rPr>
        <w:t>做好干警培训工作，计划参加培训</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次</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zh-CN"/>
        </w:rPr>
        <w:t>支出进度缓慢；</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zh-CN"/>
        </w:rPr>
        <w:t>预算数额不准确，测算依据不准确，存在数额偏差。</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zh-CN"/>
        </w:rPr>
        <w:t>我单位将制定相关制度，加强管理；</w:t>
      </w:r>
      <w:r>
        <w:rPr>
          <w:rFonts w:hint="eastAsia" w:ascii="仿宋_GB2312" w:hAnsi="仿宋_GB2312" w:eastAsia="仿宋_GB2312" w:cs="仿宋_GB2312"/>
          <w:sz w:val="32"/>
          <w:szCs w:val="32"/>
          <w:lang w:val="en-US" w:eastAsia="zh-CN"/>
        </w:rPr>
        <w:t>二是加强预算金额的准确性。</w:t>
      </w:r>
    </w:p>
    <w:p>
      <w:pPr>
        <w:spacing w:beforeLines="0" w:afterLines="0" w:line="560" w:lineRule="atLeast"/>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政法业务经费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zh-CN"/>
        </w:rPr>
        <w:t>政法业务经费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118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93.9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79.58</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zh-CN"/>
        </w:rPr>
        <w:t>办理起诉案件700余件</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办理未成年案件37件；</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zh-CN"/>
        </w:rPr>
        <w:t>支出进度缓慢；</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zh-CN"/>
        </w:rPr>
        <w:t>预算数额不准确，测算依据不准确，存在数额偏差。</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zh-CN"/>
        </w:rPr>
        <w:t>我单位将制定相关制度，加强管理；</w:t>
      </w:r>
      <w:r>
        <w:rPr>
          <w:rFonts w:hint="eastAsia" w:ascii="仿宋_GB2312" w:hAnsi="仿宋_GB2312" w:eastAsia="仿宋_GB2312" w:cs="仿宋_GB2312"/>
          <w:sz w:val="32"/>
          <w:szCs w:val="32"/>
          <w:lang w:val="en-US" w:eastAsia="zh-CN"/>
        </w:rPr>
        <w:t>二是加强预算金额的准确性。</w:t>
      </w:r>
    </w:p>
    <w:p>
      <w:pPr>
        <w:spacing w:beforeLines="0" w:afterLines="0" w:line="560" w:lineRule="atLeast"/>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关于提前下达2019年省级基层公检法司转移支付资金的通知(冀财行[2018]81号)</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rPr>
        <w:t>自评综述：根据年初设定的绩效目标，</w:t>
      </w:r>
      <w:r>
        <w:rPr>
          <w:rFonts w:hint="eastAsia" w:ascii="仿宋_GB2312" w:hAnsi="仿宋_GB2312" w:eastAsia="仿宋_GB2312" w:cs="仿宋_GB2312"/>
          <w:sz w:val="32"/>
          <w:szCs w:val="32"/>
          <w:lang w:val="zh-CN"/>
        </w:rPr>
        <w:t>关于提前下达2019年省级基层公检法司转移支付资金的通知(冀财行[2018]81号)</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57.54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zh-CN"/>
        </w:rPr>
        <w:t>购置密码传真机一套</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内网升级1次；</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zh-CN"/>
        </w:rPr>
        <w:t>2019年我单位预计做电子终端系统一套，预计45万元，采购受需办理中，市院要求更改采购项目，具体项目还未确定，所以支出进度缓慢，采购设备进度缓慢；</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zh-CN"/>
        </w:rPr>
        <w:t>预算数额不准确，测算依据不准确，存在数额偏差。</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zh-CN"/>
        </w:rPr>
        <w:t>我单位将制定相关制度，加强管理；</w:t>
      </w:r>
      <w:r>
        <w:rPr>
          <w:rFonts w:hint="eastAsia" w:ascii="仿宋_GB2312" w:hAnsi="仿宋_GB2312" w:eastAsia="仿宋_GB2312" w:cs="仿宋_GB2312"/>
          <w:sz w:val="32"/>
          <w:szCs w:val="32"/>
          <w:lang w:val="en-US" w:eastAsia="zh-CN"/>
        </w:rPr>
        <w:t>二是加强预算金额的准确性。</w:t>
      </w:r>
    </w:p>
    <w:p>
      <w:pPr>
        <w:spacing w:beforeLines="0" w:afterLines="0" w:line="560" w:lineRule="atLeast"/>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关于下达</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年中央政法纪检监察转移支付资金的通知冀财政法</w:t>
      </w:r>
      <w:r>
        <w:rPr>
          <w:rFonts w:hint="default" w:ascii="仿宋_GB2312" w:hAnsi="仿宋_GB2312" w:eastAsia="仿宋_GB2312" w:cs="仿宋_GB2312"/>
          <w:sz w:val="32"/>
          <w:szCs w:val="32"/>
          <w:lang w:val="zh-CN"/>
        </w:rPr>
        <w:t>[2019]1</w:t>
      </w:r>
      <w:r>
        <w:rPr>
          <w:rFonts w:hint="eastAsia" w:ascii="仿宋_GB2312" w:hAnsi="仿宋_GB2312" w:eastAsia="仿宋_GB2312" w:cs="仿宋_GB2312"/>
          <w:sz w:val="32"/>
          <w:szCs w:val="32"/>
          <w:lang w:val="zh-CN"/>
        </w:rPr>
        <w:t>号项目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lang w:val="zh-CN"/>
        </w:rPr>
        <w:t>自评综述：根据年初设定的绩效目标，关于下达</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年中央政法纪检监察转移支付资金的通知冀财政法</w:t>
      </w:r>
      <w:r>
        <w:rPr>
          <w:rFonts w:hint="default" w:ascii="仿宋_GB2312" w:hAnsi="仿宋_GB2312" w:eastAsia="仿宋_GB2312" w:cs="仿宋_GB2312"/>
          <w:sz w:val="32"/>
          <w:szCs w:val="32"/>
          <w:lang w:val="zh-CN"/>
        </w:rPr>
        <w:t>[2019]1</w:t>
      </w:r>
      <w:r>
        <w:rPr>
          <w:rFonts w:hint="eastAsia" w:ascii="仿宋_GB2312" w:hAnsi="仿宋_GB2312" w:eastAsia="仿宋_GB2312" w:cs="仿宋_GB2312"/>
          <w:sz w:val="32"/>
          <w:szCs w:val="32"/>
          <w:lang w:val="zh-CN"/>
        </w:rPr>
        <w:t>号项目绩效自评得分为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lang w:val="zh-CN"/>
        </w:rPr>
        <w:t>分（绩效自评表附后）。全年预算数为</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11.92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37.25</w:t>
      </w:r>
      <w:r>
        <w:rPr>
          <w:rFonts w:hint="eastAsia" w:ascii="仿宋_GB2312" w:hAnsi="仿宋_GB2312" w:eastAsia="仿宋_GB2312" w:cs="仿宋_GB2312"/>
          <w:sz w:val="32"/>
          <w:szCs w:val="32"/>
        </w:rPr>
        <w:t>%。项目绩效目标完成情况：一是</w:t>
      </w:r>
      <w:r>
        <w:rPr>
          <w:rFonts w:hint="default" w:ascii="Times New Roman" w:hAnsi="Times New Roman" w:eastAsia="Times New Roman"/>
          <w:sz w:val="28"/>
          <w:lang w:val="zh-CN"/>
        </w:rPr>
        <w:t>2019</w:t>
      </w:r>
      <w:r>
        <w:rPr>
          <w:rFonts w:hint="eastAsia" w:ascii="宋体" w:hAnsi="宋体"/>
          <w:sz w:val="28"/>
          <w:lang w:val="zh-CN"/>
        </w:rPr>
        <w:t>年实际办理公诉案件</w:t>
      </w:r>
      <w:r>
        <w:rPr>
          <w:rFonts w:hint="default" w:ascii="Times New Roman" w:hAnsi="Times New Roman" w:eastAsia="Times New Roman"/>
          <w:sz w:val="28"/>
          <w:lang w:val="zh-CN"/>
        </w:rPr>
        <w:t>22</w:t>
      </w:r>
      <w:r>
        <w:rPr>
          <w:rFonts w:hint="eastAsia" w:ascii="仿宋_GB2312" w:hAnsi="仿宋_GB2312" w:eastAsia="仿宋_GB2312" w:cs="仿宋_GB2312"/>
          <w:sz w:val="32"/>
          <w:szCs w:val="32"/>
          <w:lang w:val="zh-CN"/>
        </w:rPr>
        <w:t>件，公益诉讼宣传</w:t>
      </w:r>
      <w:r>
        <w:rPr>
          <w:rFonts w:hint="default" w:ascii="仿宋_GB2312" w:hAnsi="仿宋_GB2312" w:eastAsia="仿宋_GB2312" w:cs="仿宋_GB2312"/>
          <w:sz w:val="32"/>
          <w:szCs w:val="32"/>
          <w:lang w:val="zh-CN"/>
        </w:rPr>
        <w:t>10</w:t>
      </w:r>
      <w:r>
        <w:rPr>
          <w:rFonts w:hint="eastAsia" w:ascii="仿宋_GB2312" w:hAnsi="仿宋_GB2312" w:eastAsia="仿宋_GB2312" w:cs="仿宋_GB2312"/>
          <w:sz w:val="32"/>
          <w:szCs w:val="32"/>
          <w:lang w:val="zh-CN"/>
        </w:rPr>
        <w:t>次，印刷扫黑除恶宣传册</w:t>
      </w:r>
      <w:r>
        <w:rPr>
          <w:rFonts w:hint="default" w:ascii="仿宋_GB2312" w:hAnsi="仿宋_GB2312" w:eastAsia="仿宋_GB2312" w:cs="仿宋_GB2312"/>
          <w:sz w:val="32"/>
          <w:szCs w:val="32"/>
          <w:lang w:val="zh-CN"/>
        </w:rPr>
        <w:t>500</w:t>
      </w:r>
      <w:r>
        <w:rPr>
          <w:rFonts w:hint="eastAsia" w:ascii="仿宋_GB2312" w:hAnsi="仿宋_GB2312" w:eastAsia="仿宋_GB2312" w:cs="仿宋_GB2312"/>
          <w:sz w:val="32"/>
          <w:szCs w:val="32"/>
          <w:lang w:val="zh-CN"/>
        </w:rPr>
        <w:t>份，提高群众意识；二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购置投影仪、定位仪等设备；发现的主要问题及原因：一是在扫黑除工作宣传中发放宣传册未达到预期目标；</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zh-CN"/>
        </w:rPr>
        <w:t>支出进度缓慢，测算预算金额不准确；</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val="zh-CN"/>
        </w:rPr>
        <w:t>采购手续不及时完成。下一步改进措施：一是我单位将制定相关制度，加强管理；</w:t>
      </w:r>
      <w:r>
        <w:rPr>
          <w:rFonts w:hint="eastAsia" w:ascii="仿宋_GB2312" w:hAnsi="仿宋_GB2312" w:eastAsia="仿宋_GB2312" w:cs="仿宋_GB2312"/>
          <w:sz w:val="32"/>
          <w:szCs w:val="32"/>
          <w:lang w:val="en-US" w:eastAsia="zh-CN"/>
        </w:rPr>
        <w:t>二是加强预算金额的准确性。</w:t>
      </w:r>
    </w:p>
    <w:p>
      <w:pPr>
        <w:spacing w:beforeLines="0" w:afterLines="0" w:line="560" w:lineRule="atLeas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关于提前下达</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年中央政法转移支付资金的通知</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冀财行</w:t>
      </w:r>
      <w:r>
        <w:rPr>
          <w:rFonts w:hint="default" w:ascii="仿宋_GB2312" w:hAnsi="仿宋_GB2312" w:eastAsia="仿宋_GB2312" w:cs="仿宋_GB2312"/>
          <w:sz w:val="32"/>
          <w:szCs w:val="32"/>
          <w:lang w:val="zh-CN"/>
        </w:rPr>
        <w:t>[2018]80</w:t>
      </w:r>
      <w:r>
        <w:rPr>
          <w:rFonts w:hint="eastAsia" w:ascii="仿宋_GB2312" w:hAnsi="仿宋_GB2312" w:eastAsia="仿宋_GB2312" w:cs="仿宋_GB2312"/>
          <w:sz w:val="32"/>
          <w:szCs w:val="32"/>
          <w:lang w:val="zh-CN"/>
        </w:rPr>
        <w:t>号</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项目</w:t>
      </w:r>
      <w:r>
        <w:rPr>
          <w:rFonts w:hint="eastAsia" w:ascii="仿宋_GB2312" w:hAnsi="仿宋_GB2312" w:eastAsia="仿宋_GB2312" w:cs="仿宋_GB2312"/>
          <w:sz w:val="32"/>
          <w:szCs w:val="32"/>
          <w:lang w:val="en-US" w:eastAsia="zh-CN"/>
        </w:rPr>
        <w:t>绩效</w:t>
      </w:r>
      <w:r>
        <w:rPr>
          <w:rFonts w:hint="eastAsia" w:ascii="仿宋_GB2312" w:hAnsi="仿宋_GB2312" w:eastAsia="仿宋_GB2312" w:cs="仿宋_GB2312"/>
          <w:sz w:val="32"/>
          <w:szCs w:val="32"/>
          <w:lang w:val="zh-CN"/>
        </w:rPr>
        <w:t>自评综述：根据年初设定的绩效目标，关于提前下达</w:t>
      </w:r>
      <w:r>
        <w:rPr>
          <w:rFonts w:hint="default" w:ascii="仿宋_GB2312" w:hAnsi="仿宋_GB2312" w:eastAsia="仿宋_GB2312" w:cs="仿宋_GB2312"/>
          <w:sz w:val="32"/>
          <w:szCs w:val="32"/>
          <w:lang w:val="zh-CN"/>
        </w:rPr>
        <w:t>2019</w:t>
      </w:r>
      <w:r>
        <w:rPr>
          <w:rFonts w:hint="eastAsia" w:ascii="仿宋_GB2312" w:hAnsi="仿宋_GB2312" w:eastAsia="仿宋_GB2312" w:cs="仿宋_GB2312"/>
          <w:sz w:val="32"/>
          <w:szCs w:val="32"/>
          <w:lang w:val="zh-CN"/>
        </w:rPr>
        <w:t>年中央政法转移支付资金的通知</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冀财行</w:t>
      </w:r>
      <w:r>
        <w:rPr>
          <w:rFonts w:hint="default" w:ascii="仿宋_GB2312" w:hAnsi="仿宋_GB2312" w:eastAsia="仿宋_GB2312" w:cs="仿宋_GB2312"/>
          <w:sz w:val="32"/>
          <w:szCs w:val="32"/>
          <w:lang w:val="zh-CN"/>
        </w:rPr>
        <w:t>[2018]80</w:t>
      </w:r>
      <w:r>
        <w:rPr>
          <w:rFonts w:hint="eastAsia" w:ascii="仿宋_GB2312" w:hAnsi="仿宋_GB2312" w:eastAsia="仿宋_GB2312" w:cs="仿宋_GB2312"/>
          <w:sz w:val="32"/>
          <w:szCs w:val="32"/>
          <w:lang w:val="zh-CN"/>
        </w:rPr>
        <w:t>号</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项目绩效自评得分为</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lang w:val="zh-CN"/>
        </w:rPr>
        <w:t>分（绩效自评表附后）。全年预算数为</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lang w:val="zh-CN"/>
        </w:rPr>
        <w:t>万元，执行数为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lang w:val="zh-CN"/>
        </w:rPr>
        <w:t>万元，完成预算的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%。项目绩效目标完成情况：一是分级保护系统</w:t>
      </w:r>
      <w:r>
        <w:rPr>
          <w:rFonts w:hint="eastAsia" w:ascii="仿宋_GB2312" w:hAnsi="仿宋_GB2312" w:eastAsia="仿宋_GB2312" w:cs="仿宋_GB2312"/>
          <w:sz w:val="32"/>
          <w:szCs w:val="32"/>
          <w:lang w:val="en-US" w:eastAsia="zh-CN"/>
        </w:rPr>
        <w:t>升级</w:t>
      </w: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zh-CN"/>
        </w:rPr>
        <w:t>电子条形显示屏；发现的主要问题及原因：；</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val="zh-CN"/>
        </w:rPr>
        <w:t>支出进度缓慢，测算预算金额不准确；</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val="zh-CN"/>
        </w:rPr>
        <w:t>采购手续不及时完成。下一步改进措施：一是我单位将制定相关制度，加强管理；</w:t>
      </w:r>
      <w:r>
        <w:rPr>
          <w:rFonts w:hint="eastAsia" w:ascii="仿宋_GB2312" w:hAnsi="仿宋_GB2312" w:eastAsia="仿宋_GB2312" w:cs="仿宋_GB2312"/>
          <w:sz w:val="32"/>
          <w:szCs w:val="32"/>
          <w:lang w:val="en-US" w:eastAsia="zh-CN"/>
        </w:rPr>
        <w:t>二是加强预算金额的准确性。</w:t>
      </w:r>
    </w:p>
    <w:p>
      <w:pPr>
        <w:numPr>
          <w:ilvl w:val="0"/>
          <w:numId w:val="3"/>
        </w:numPr>
        <w:adjustRightInd w:val="0"/>
        <w:snapToGrid w:val="0"/>
        <w:spacing w:line="580" w:lineRule="exact"/>
        <w:ind w:left="420" w:leftChars="20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tbl>
      <w:tblPr>
        <w:tblStyle w:val="13"/>
        <w:tblW w:w="8818" w:type="dxa"/>
        <w:tblInd w:w="0" w:type="dxa"/>
        <w:shd w:val="clear" w:color="auto" w:fill="auto"/>
        <w:tblLayout w:type="fixed"/>
        <w:tblCellMar>
          <w:top w:w="0" w:type="dxa"/>
          <w:left w:w="0" w:type="dxa"/>
          <w:bottom w:w="0" w:type="dxa"/>
          <w:right w:w="0" w:type="dxa"/>
        </w:tblCellMar>
      </w:tblPr>
      <w:tblGrid>
        <w:gridCol w:w="836"/>
        <w:gridCol w:w="95"/>
        <w:gridCol w:w="1174"/>
        <w:gridCol w:w="581"/>
        <w:gridCol w:w="1"/>
        <w:gridCol w:w="303"/>
        <w:gridCol w:w="1"/>
        <w:gridCol w:w="699"/>
        <w:gridCol w:w="1"/>
        <w:gridCol w:w="416"/>
        <w:gridCol w:w="1"/>
        <w:gridCol w:w="628"/>
        <w:gridCol w:w="1"/>
        <w:gridCol w:w="536"/>
        <w:gridCol w:w="1"/>
        <w:gridCol w:w="421"/>
        <w:gridCol w:w="1"/>
        <w:gridCol w:w="644"/>
        <w:gridCol w:w="1"/>
        <w:gridCol w:w="90"/>
        <w:gridCol w:w="728"/>
        <w:gridCol w:w="1601"/>
        <w:gridCol w:w="58"/>
      </w:tblGrid>
      <w:tr>
        <w:tblPrEx>
          <w:shd w:val="clear" w:color="auto" w:fill="auto"/>
          <w:tblCellMar>
            <w:top w:w="0" w:type="dxa"/>
            <w:left w:w="0" w:type="dxa"/>
            <w:bottom w:w="0" w:type="dxa"/>
            <w:right w:w="0" w:type="dxa"/>
          </w:tblCellMar>
        </w:tblPrEx>
        <w:trPr>
          <w:trHeight w:val="773" w:hRule="atLeast"/>
        </w:trPr>
        <w:tc>
          <w:tcPr>
            <w:tcW w:w="8818" w:type="dxa"/>
            <w:gridSpan w:val="2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lang w:val="en-US" w:eastAsia="zh-CN" w:bidi="ar"/>
              </w:rPr>
              <w:t>部门预算项目绩效自评表</w:t>
            </w:r>
          </w:p>
        </w:tc>
      </w:tr>
      <w:tr>
        <w:tblPrEx>
          <w:tblCellMar>
            <w:top w:w="0" w:type="dxa"/>
            <w:left w:w="0" w:type="dxa"/>
            <w:bottom w:w="0" w:type="dxa"/>
            <w:right w:w="0" w:type="dxa"/>
          </w:tblCellMar>
        </w:tblPrEx>
        <w:trPr>
          <w:trHeight w:val="702" w:hRule="atLeast"/>
        </w:trPr>
        <w:tc>
          <w:tcPr>
            <w:tcW w:w="8818" w:type="dxa"/>
            <w:gridSpan w:val="2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 年度）</w:t>
            </w:r>
          </w:p>
        </w:tc>
      </w:tr>
      <w:tr>
        <w:tblPrEx>
          <w:tblCellMar>
            <w:top w:w="0" w:type="dxa"/>
            <w:left w:w="0" w:type="dxa"/>
            <w:bottom w:w="0" w:type="dxa"/>
            <w:right w:w="0" w:type="dxa"/>
          </w:tblCellMar>
        </w:tblPrEx>
        <w:trPr>
          <w:trHeight w:val="1249" w:hRule="atLeast"/>
        </w:trPr>
        <w:tc>
          <w:tcPr>
            <w:tcW w:w="83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126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58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04"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46"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60" w:type="dxa"/>
            <w:gridSpan w:val="5"/>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35"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8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1806" w:hRule="atLeast"/>
        </w:trPr>
        <w:tc>
          <w:tcPr>
            <w:tcW w:w="83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15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关于下达2019年中央政法纪检监察转移支付资金的通知冀财政法[2019]1号</w:t>
            </w:r>
          </w:p>
        </w:tc>
        <w:tc>
          <w:tcPr>
            <w:tcW w:w="104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4082"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711"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185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04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69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7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11.92</w:t>
            </w:r>
          </w:p>
        </w:tc>
        <w:tc>
          <w:tcPr>
            <w:tcW w:w="23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37.25%</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0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7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11.92</w:t>
            </w:r>
          </w:p>
        </w:tc>
        <w:tc>
          <w:tcPr>
            <w:tcW w:w="2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2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11"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28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274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12"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5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2019年预计提起公益诉讼20件，加大宣传公益诉讼的力度，公益宣传15次，提高群众对公益诉讼的知晓率。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加大扫黑除恶工作力度，印刷宣传册3000份。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为保证扫黑工作的顺利进行，将购买设备，保障干警的工作</w:t>
            </w:r>
          </w:p>
        </w:tc>
        <w:tc>
          <w:tcPr>
            <w:tcW w:w="2740"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2019年实际办理公诉案件22件，公益诉讼宣传10次，，印刷扫黑除恶宣传册500份，提高群众意识。购置投影仪。定位仪等设备</w:t>
            </w:r>
          </w:p>
        </w:tc>
        <w:tc>
          <w:tcPr>
            <w:tcW w:w="23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5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40"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857"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5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40"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11" w:hRule="atLeast"/>
        </w:trPr>
        <w:tc>
          <w:tcPr>
            <w:tcW w:w="836"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1258"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58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指标１：扫黑除恶的宣传次数宣传册数量</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指标2：公益诉讼宣传次数</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CellMar>
            <w:top w:w="0" w:type="dxa"/>
            <w:left w:w="0" w:type="dxa"/>
            <w:bottom w:w="0" w:type="dxa"/>
            <w:right w:w="0" w:type="dxa"/>
          </w:tblCellMar>
        </w:tblPrEx>
        <w:trPr>
          <w:trHeight w:val="1258"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指标1：购买质量的合格数量占购置数量总数的合格率</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58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指标１：购置的装备对业务保障能力提升的情况</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r>
      <w:tr>
        <w:tblPrEx>
          <w:tblCellMar>
            <w:top w:w="0" w:type="dxa"/>
            <w:left w:w="0" w:type="dxa"/>
            <w:bottom w:w="0" w:type="dxa"/>
            <w:right w:w="0" w:type="dxa"/>
          </w:tblCellMar>
        </w:tblPrEx>
        <w:trPr>
          <w:trHeight w:val="1258"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指标１：办案干警对购置装备使用情况的满意度</w:t>
            </w: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58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5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37.25%</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r>
      <w:tr>
        <w:tblPrEx>
          <w:tblCellMar>
            <w:top w:w="0" w:type="dxa"/>
            <w:left w:w="0" w:type="dxa"/>
            <w:bottom w:w="0" w:type="dxa"/>
            <w:right w:w="0" w:type="dxa"/>
          </w:tblCellMar>
        </w:tblPrEx>
        <w:trPr>
          <w:trHeight w:val="711" w:hRule="atLeast"/>
        </w:trPr>
        <w:tc>
          <w:tcPr>
            <w:tcW w:w="836"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5"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23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r>
      <w:tr>
        <w:tblPrEx>
          <w:tblCellMar>
            <w:top w:w="0" w:type="dxa"/>
            <w:left w:w="0" w:type="dxa"/>
            <w:bottom w:w="0" w:type="dxa"/>
            <w:right w:w="0" w:type="dxa"/>
          </w:tblCellMar>
        </w:tblPrEx>
        <w:trPr>
          <w:trHeight w:val="1815" w:hRule="atLeast"/>
        </w:trPr>
        <w:tc>
          <w:tcPr>
            <w:tcW w:w="8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982" w:type="dxa"/>
            <w:gridSpan w:val="2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在扫黑除工作宣传中发放宣传册未达到预期目标，支出进度缓慢，测算预算金额不准确，采购手续不及时完成。整改措施：积极办理采购手续，加快支出进度，保证预算数额的准确性。</w:t>
            </w:r>
          </w:p>
        </w:tc>
      </w:tr>
      <w:tr>
        <w:tblPrEx>
          <w:tblCellMar>
            <w:top w:w="0" w:type="dxa"/>
            <w:left w:w="0" w:type="dxa"/>
            <w:bottom w:w="0" w:type="dxa"/>
            <w:right w:w="0" w:type="dxa"/>
          </w:tblCellMar>
        </w:tblPrEx>
        <w:trPr>
          <w:gridAfter w:val="1"/>
          <w:wAfter w:w="58" w:type="dxa"/>
          <w:trHeight w:val="435" w:hRule="atLeast"/>
        </w:trPr>
        <w:tc>
          <w:tcPr>
            <w:tcW w:w="93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11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885"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17"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6"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7"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9"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gridAfter w:val="1"/>
          <w:wAfter w:w="58" w:type="dxa"/>
          <w:trHeight w:val="495" w:hRule="atLeast"/>
        </w:trPr>
        <w:tc>
          <w:tcPr>
            <w:tcW w:w="931"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0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档案室升级改造及院史馆建设专项经费</w:t>
            </w:r>
          </w:p>
        </w:tc>
        <w:tc>
          <w:tcPr>
            <w:tcW w:w="116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48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6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28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88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1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22.01</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95.70%</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1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22.01</w:t>
            </w: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8" w:type="dxa"/>
          <w:trHeight w:val="270" w:hRule="atLeast"/>
        </w:trPr>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177"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51"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对档案室装修改造，建成220平米的两个标准化智能档案室，购置10组密集柜，达到“防潮、防高温、防盗、防光、防火、防虫、防鼠、防尘”标准，并且具备消毒功能。便于使用者查阅、使用档案。</w:t>
            </w:r>
          </w:p>
        </w:tc>
        <w:tc>
          <w:tcPr>
            <w:tcW w:w="3051"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我单位已完成对档案室的升级改造工程，建成220平米的两个标准化智能档案室，购置10组密集柜，达到“防潮、防高温、防盗、防光、防火、防虫、防鼠、防尘”标准，并且具备消毒功能。便于使用者查阅、使用档案。</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51"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8" w:type="dxa"/>
          <w:trHeight w:val="780" w:hRule="atLeast"/>
        </w:trPr>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51"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gridAfter w:val="1"/>
          <w:wAfter w:w="58" w:type="dxa"/>
          <w:trHeight w:val="270" w:hRule="atLeast"/>
        </w:trPr>
        <w:tc>
          <w:tcPr>
            <w:tcW w:w="931"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886" w:type="dxa"/>
            <w:gridSpan w:val="4"/>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指标１：基础设施建设档案室</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220平米</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220平米</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86" w:type="dxa"/>
            <w:gridSpan w:val="4"/>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指标２：新增购置密集柜数量</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10组</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10组</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gridAfter w:val="1"/>
          <w:wAfter w:w="58" w:type="dxa"/>
          <w:trHeight w:val="1140"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指标１：档案室由于未达到“防潮、防高温、防盗、防光、防火、防虫、防鼠、防尘”等标准，导致档案损坏的数量</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0册</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0册</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r>
      <w:tr>
        <w:tblPrEx>
          <w:tblCellMar>
            <w:top w:w="0" w:type="dxa"/>
            <w:left w:w="0" w:type="dxa"/>
            <w:bottom w:w="0" w:type="dxa"/>
            <w:right w:w="0" w:type="dxa"/>
          </w:tblCellMar>
        </w:tblPrEx>
        <w:trPr>
          <w:gridAfter w:val="1"/>
          <w:wAfter w:w="58" w:type="dxa"/>
          <w:trHeight w:val="600"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指标１：调查中使用查阅人员满意和较满意的数量占调查总人数的比率</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gridAfter w:val="1"/>
          <w:wAfter w:w="58" w:type="dxa"/>
          <w:trHeight w:val="495"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88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指标1：实际支出金额22.01万元</w:t>
            </w:r>
          </w:p>
        </w:tc>
        <w:tc>
          <w:tcPr>
            <w:tcW w:w="10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95.70%</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gridAfter w:val="1"/>
          <w:wAfter w:w="58" w:type="dxa"/>
          <w:trHeight w:val="270" w:hRule="atLeast"/>
        </w:trPr>
        <w:tc>
          <w:tcPr>
            <w:tcW w:w="931"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28"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r>
        <w:tblPrEx>
          <w:tblCellMar>
            <w:top w:w="0" w:type="dxa"/>
            <w:left w:w="0" w:type="dxa"/>
            <w:bottom w:w="0" w:type="dxa"/>
            <w:right w:w="0" w:type="dxa"/>
          </w:tblCellMar>
        </w:tblPrEx>
        <w:trPr>
          <w:gridAfter w:val="1"/>
          <w:wAfter w:w="58" w:type="dxa"/>
          <w:trHeight w:val="735" w:hRule="atLeast"/>
        </w:trPr>
        <w:tc>
          <w:tcPr>
            <w:tcW w:w="93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829" w:type="dxa"/>
            <w:gridSpan w:val="2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支出进度缓慢，预算数额不准确，测算依据不准确，存在数额偏差</w:t>
            </w:r>
            <w:r>
              <w:rPr>
                <w:rStyle w:val="36"/>
                <w:lang w:val="en-US" w:eastAsia="zh-CN" w:bidi="ar"/>
              </w:rPr>
              <w:t>。</w:t>
            </w:r>
            <w:r>
              <w:rPr>
                <w:rStyle w:val="37"/>
                <w:lang w:val="en-US" w:eastAsia="zh-CN" w:bidi="ar"/>
              </w:rPr>
              <w:t>提高预算数额的准确性，认真做好测算依据。</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768" w:type="dxa"/>
        <w:tblInd w:w="0" w:type="dxa"/>
        <w:shd w:val="clear" w:color="auto" w:fill="auto"/>
        <w:tblLayout w:type="fixed"/>
        <w:tblCellMar>
          <w:top w:w="0" w:type="dxa"/>
          <w:left w:w="0" w:type="dxa"/>
          <w:bottom w:w="0" w:type="dxa"/>
          <w:right w:w="0" w:type="dxa"/>
        </w:tblCellMar>
      </w:tblPr>
      <w:tblGrid>
        <w:gridCol w:w="950"/>
        <w:gridCol w:w="1343"/>
        <w:gridCol w:w="759"/>
        <w:gridCol w:w="1139"/>
        <w:gridCol w:w="1191"/>
        <w:gridCol w:w="1089"/>
        <w:gridCol w:w="835"/>
        <w:gridCol w:w="1462"/>
      </w:tblGrid>
      <w:tr>
        <w:tblPrEx>
          <w:shd w:val="clear" w:color="auto" w:fill="auto"/>
          <w:tblCellMar>
            <w:top w:w="0" w:type="dxa"/>
            <w:left w:w="0" w:type="dxa"/>
            <w:bottom w:w="0" w:type="dxa"/>
            <w:right w:w="0" w:type="dxa"/>
          </w:tblCellMar>
        </w:tblPrEx>
        <w:trPr>
          <w:trHeight w:val="435" w:hRule="atLeast"/>
        </w:trPr>
        <w:tc>
          <w:tcPr>
            <w:tcW w:w="9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134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75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8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6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495" w:hRule="atLeast"/>
        </w:trPr>
        <w:tc>
          <w:tcPr>
            <w:tcW w:w="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18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公益诉讼经费</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270" w:hRule="atLeast"/>
        </w:trPr>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74.15</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66.21%</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74.15</w:t>
            </w: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4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2019年预计处理公益诉讼案件20件，加大宣传力度，公益诉讼宣传10次，提高群众对公益诉讼知晓率。做好干警培训工作，计划参加培训5次，提高办案效率。</w:t>
            </w:r>
          </w:p>
        </w:tc>
        <w:tc>
          <w:tcPr>
            <w:tcW w:w="31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2019年实际办理公诉案件22件，提高公益诉讼的结案率。公益诉讼宣传10次，提高群众对公益诉讼知晓率。培训6次，提高干警的业务水平</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20" w:hRule="atLeast"/>
        </w:trPr>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9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指标１：参加培训的人次全年培训次数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5次</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指标２：处理公益诉讼案件数量</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20件</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22件</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指标3：公益诉讼宣传次数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10次</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10次</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CellMar>
            <w:top w:w="0" w:type="dxa"/>
            <w:left w:w="0" w:type="dxa"/>
            <w:bottom w:w="0" w:type="dxa"/>
            <w:right w:w="0" w:type="dxa"/>
          </w:tblCellMar>
        </w:tblPrEx>
        <w:trPr>
          <w:trHeight w:val="40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指标１：公益诉讼案件结案率占公益诉讼总案件数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指标１：调查中群众对公益诉讼知晓人数占总人数的比率</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495"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指标1：实际支出金额74.15万元</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66.21%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r>
      <w:tr>
        <w:tblPrEx>
          <w:tblCellMar>
            <w:top w:w="0" w:type="dxa"/>
            <w:left w:w="0" w:type="dxa"/>
            <w:bottom w:w="0" w:type="dxa"/>
            <w:right w:w="0" w:type="dxa"/>
          </w:tblCellMar>
        </w:tblPrEx>
        <w:trPr>
          <w:trHeight w:val="270" w:hRule="atLeast"/>
        </w:trPr>
        <w:tc>
          <w:tcPr>
            <w:tcW w:w="95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35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92</w:t>
            </w:r>
          </w:p>
        </w:tc>
      </w:tr>
      <w:tr>
        <w:tblPrEx>
          <w:tblCellMar>
            <w:top w:w="0" w:type="dxa"/>
            <w:left w:w="0" w:type="dxa"/>
            <w:bottom w:w="0" w:type="dxa"/>
            <w:right w:w="0" w:type="dxa"/>
          </w:tblCellMar>
        </w:tblPrEx>
        <w:trPr>
          <w:trHeight w:val="735" w:hRule="atLeast"/>
        </w:trPr>
        <w:tc>
          <w:tcPr>
            <w:tcW w:w="9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81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支出进度缓慢，预算数额不准确，测算依据不准确，存在数额偏差。认真做好预算的测算工作。</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880" w:type="dxa"/>
        <w:tblInd w:w="0" w:type="dxa"/>
        <w:shd w:val="clear" w:color="auto" w:fill="auto"/>
        <w:tblLayout w:type="fixed"/>
        <w:tblCellMar>
          <w:top w:w="0" w:type="dxa"/>
          <w:left w:w="0" w:type="dxa"/>
          <w:bottom w:w="0" w:type="dxa"/>
          <w:right w:w="0" w:type="dxa"/>
        </w:tblCellMar>
      </w:tblPr>
      <w:tblGrid>
        <w:gridCol w:w="943"/>
        <w:gridCol w:w="1337"/>
        <w:gridCol w:w="751"/>
        <w:gridCol w:w="1132"/>
        <w:gridCol w:w="1182"/>
        <w:gridCol w:w="1082"/>
        <w:gridCol w:w="831"/>
        <w:gridCol w:w="1622"/>
      </w:tblGrid>
      <w:tr>
        <w:tblPrEx>
          <w:shd w:val="clear" w:color="auto" w:fill="auto"/>
          <w:tblCellMar>
            <w:top w:w="0" w:type="dxa"/>
            <w:left w:w="0" w:type="dxa"/>
            <w:bottom w:w="0" w:type="dxa"/>
            <w:right w:w="0" w:type="dxa"/>
          </w:tblCellMar>
        </w:tblPrEx>
        <w:trPr>
          <w:trHeight w:val="435" w:hRule="atLeast"/>
        </w:trPr>
        <w:tc>
          <w:tcPr>
            <w:tcW w:w="94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13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75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8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8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3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760" w:hRule="atLeast"/>
        </w:trPr>
        <w:tc>
          <w:tcPr>
            <w:tcW w:w="9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r>
              <w:rPr>
                <w:rStyle w:val="38"/>
                <w:lang w:val="en-US" w:eastAsia="zh-CN" w:bidi="ar"/>
              </w:rPr>
              <w:t xml:space="preserve"> 基本情况</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18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关于提前下达2019年省级基层公检法司转移支付资金的通知(冀财行[2018]81号)</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5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270" w:hRule="atLeast"/>
        </w:trPr>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57.59</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57.59</w:t>
            </w: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70" w:hRule="atLeast"/>
        </w:trPr>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2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为提高办案网络化建设、增强保密系统，我单位预计购置办案设备3套，包括电子终端1套、密码传真系统1套、两法衔接信息共享平台1套，提升业务能力，确保使用人员满意</w:t>
            </w:r>
          </w:p>
        </w:tc>
        <w:tc>
          <w:tcPr>
            <w:tcW w:w="3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购置密码传真机一套，内网升级1次。业务保障能力得到提升。</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40"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00" w:hRule="atLeast"/>
        </w:trPr>
        <w:tc>
          <w:tcPr>
            <w:tcW w:w="94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w:t>
            </w:r>
            <w:r>
              <w:rPr>
                <w:rStyle w:val="38"/>
                <w:lang w:val="en-US" w:eastAsia="zh-CN" w:bidi="ar"/>
              </w:rPr>
              <w:t xml:space="preserve"> 年度绩效指标完成情况</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820"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7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指标1：新增购置购置办案设备3套，包括电子终端1套、密码传真系统1套、两法衔接信息共享平台1套</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3套</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1套</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CellMar>
            <w:top w:w="0" w:type="dxa"/>
            <w:left w:w="0" w:type="dxa"/>
            <w:bottom w:w="0" w:type="dxa"/>
            <w:right w:w="0" w:type="dxa"/>
          </w:tblCellMar>
        </w:tblPrEx>
        <w:trPr>
          <w:trHeight w:val="640"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指标1：购置质量合格的数量占购置总数量的比率</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600"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指标1：业务保障能力提升情况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r>
      <w:tr>
        <w:tblPrEx>
          <w:tblCellMar>
            <w:top w:w="0" w:type="dxa"/>
            <w:left w:w="0" w:type="dxa"/>
            <w:bottom w:w="0" w:type="dxa"/>
            <w:right w:w="0" w:type="dxa"/>
          </w:tblCellMar>
        </w:tblPrEx>
        <w:trPr>
          <w:trHeight w:val="560"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指标1：调查中使用人员满意和较满意的数量占调查总人数的比率</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495"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7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3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实际支出金额57.59万元</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r>
      <w:tr>
        <w:tblPrEx>
          <w:tblCellMar>
            <w:top w:w="0" w:type="dxa"/>
            <w:left w:w="0" w:type="dxa"/>
            <w:bottom w:w="0" w:type="dxa"/>
            <w:right w:w="0" w:type="dxa"/>
          </w:tblCellMar>
        </w:tblPrEx>
        <w:trPr>
          <w:trHeight w:val="270" w:hRule="atLeast"/>
        </w:trPr>
        <w:tc>
          <w:tcPr>
            <w:tcW w:w="94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3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r>
      <w:tr>
        <w:tblPrEx>
          <w:tblCellMar>
            <w:top w:w="0" w:type="dxa"/>
            <w:left w:w="0" w:type="dxa"/>
            <w:bottom w:w="0" w:type="dxa"/>
            <w:right w:w="0" w:type="dxa"/>
          </w:tblCellMar>
        </w:tblPrEx>
        <w:trPr>
          <w:trHeight w:val="735" w:hRule="atLeast"/>
        </w:trPr>
        <w:tc>
          <w:tcPr>
            <w:tcW w:w="9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r>
              <w:rPr>
                <w:rStyle w:val="38"/>
                <w:lang w:val="en-US" w:eastAsia="zh-CN" w:bidi="ar"/>
              </w:rPr>
              <w:t xml:space="preserve"> 存在问题、原因及下一步整改措施</w:t>
            </w:r>
          </w:p>
        </w:tc>
        <w:tc>
          <w:tcPr>
            <w:tcW w:w="793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2019年我单位预计做电子终端系统一套，预计45万元，采购受需办理中，市院要求更改采购项目，具体项目还未确定，所以支出进度缓慢，采购设备进度缓慢。以后制定相关规定，加快支出进度。</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800" w:type="dxa"/>
        <w:tblInd w:w="0" w:type="dxa"/>
        <w:shd w:val="clear" w:color="auto" w:fill="auto"/>
        <w:tblLayout w:type="fixed"/>
        <w:tblCellMar>
          <w:top w:w="0" w:type="dxa"/>
          <w:left w:w="0" w:type="dxa"/>
          <w:bottom w:w="0" w:type="dxa"/>
          <w:right w:w="0" w:type="dxa"/>
        </w:tblCellMar>
      </w:tblPr>
      <w:tblGrid>
        <w:gridCol w:w="935"/>
        <w:gridCol w:w="1172"/>
        <w:gridCol w:w="897"/>
        <w:gridCol w:w="1122"/>
        <w:gridCol w:w="1171"/>
        <w:gridCol w:w="1072"/>
        <w:gridCol w:w="823"/>
        <w:gridCol w:w="1608"/>
      </w:tblGrid>
      <w:tr>
        <w:tblPrEx>
          <w:shd w:val="clear" w:color="auto" w:fill="auto"/>
          <w:tblCellMar>
            <w:top w:w="0" w:type="dxa"/>
            <w:left w:w="0" w:type="dxa"/>
            <w:bottom w:w="0" w:type="dxa"/>
            <w:right w:w="0" w:type="dxa"/>
          </w:tblCellMar>
        </w:tblPrEx>
        <w:trPr>
          <w:trHeight w:val="797" w:hRule="atLeast"/>
        </w:trPr>
        <w:tc>
          <w:tcPr>
            <w:tcW w:w="9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2069"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112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2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2052" w:hRule="atLeast"/>
        </w:trPr>
        <w:tc>
          <w:tcPr>
            <w:tcW w:w="9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r>
              <w:rPr>
                <w:rStyle w:val="39"/>
                <w:lang w:val="en-US" w:eastAsia="zh-CN" w:bidi="ar"/>
              </w:rPr>
              <w:t xml:space="preserve"> 基本情况</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关于提前下达2019年省级基层公检法司转移支付资金的通知(冀财行[2018]81号)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5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807" w:hRule="atLeast"/>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57.59</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57.59</w:t>
            </w: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7" w:hRule="atLeast"/>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12"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为提高办案网络化建设、增强保密系统，我单位预计购置办案设备3套，包括电子终端1套、密码传真系统1套、两法衔接信息共享平台1套，提升业务能力，确保使用人员满意</w:t>
            </w:r>
          </w:p>
        </w:tc>
        <w:tc>
          <w:tcPr>
            <w:tcW w:w="306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购置密码传真机一套，内网升级1次。业务保障能力得到提升。</w:t>
            </w:r>
          </w:p>
        </w:tc>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r>
      <w:tr>
        <w:tblPrEx>
          <w:tblCellMar>
            <w:top w:w="0" w:type="dxa"/>
            <w:left w:w="0" w:type="dxa"/>
            <w:bottom w:w="0" w:type="dxa"/>
            <w:right w:w="0" w:type="dxa"/>
          </w:tblCellMar>
        </w:tblPrEx>
        <w:trPr>
          <w:trHeight w:val="312"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2085" w:hRule="atLeast"/>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6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7" w:hRule="atLeast"/>
        </w:trPr>
        <w:tc>
          <w:tcPr>
            <w:tcW w:w="93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w:t>
            </w:r>
            <w:r>
              <w:rPr>
                <w:rStyle w:val="39"/>
                <w:lang w:val="en-US" w:eastAsia="zh-CN" w:bidi="ar"/>
              </w:rPr>
              <w:t xml:space="preserve"> 年度绩效指标完成情况</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2052"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89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指标1：新增购置购置办案设备3套，包括电子终端1套、密码传真系统1套、两法衔接信息共享平台1套</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3套</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1套</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CellMar>
            <w:top w:w="0" w:type="dxa"/>
            <w:left w:w="0" w:type="dxa"/>
            <w:bottom w:w="0" w:type="dxa"/>
            <w:right w:w="0" w:type="dxa"/>
          </w:tblCellMar>
        </w:tblPrEx>
        <w:trPr>
          <w:trHeight w:val="1429"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指标1：购置质量合格的数量占购置总数量的比率</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1429"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指标1：业务保障能力提升情况</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指标1：调查中使用人员满意和较满意的数量占调查总人数的比率</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实际支出金额57.59万元</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r>
      <w:tr>
        <w:tblPrEx>
          <w:tblCellMar>
            <w:top w:w="0" w:type="dxa"/>
            <w:left w:w="0" w:type="dxa"/>
            <w:bottom w:w="0" w:type="dxa"/>
            <w:right w:w="0" w:type="dxa"/>
          </w:tblCellMar>
        </w:tblPrEx>
        <w:trPr>
          <w:trHeight w:val="807" w:hRule="atLeast"/>
        </w:trPr>
        <w:tc>
          <w:tcPr>
            <w:tcW w:w="93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r>
      <w:tr>
        <w:tblPrEx>
          <w:tblCellMar>
            <w:top w:w="0" w:type="dxa"/>
            <w:left w:w="0" w:type="dxa"/>
            <w:bottom w:w="0" w:type="dxa"/>
            <w:right w:w="0" w:type="dxa"/>
          </w:tblCellMar>
        </w:tblPrEx>
        <w:trPr>
          <w:trHeight w:val="2062" w:hRule="atLeast"/>
        </w:trPr>
        <w:tc>
          <w:tcPr>
            <w:tcW w:w="9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r>
              <w:rPr>
                <w:rStyle w:val="39"/>
                <w:lang w:val="en-US" w:eastAsia="zh-CN" w:bidi="ar"/>
              </w:rPr>
              <w:t xml:space="preserve"> 存在问题、原因及下一步整改措施</w:t>
            </w:r>
          </w:p>
        </w:tc>
        <w:tc>
          <w:tcPr>
            <w:tcW w:w="786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2019年我单位预计做电子终端系统一套，预计45万元，采购受需办理中，市院要求更改采购项目，具体项目还未确定，所以支出进度缓慢，采购设备进度缓慢。以后制定相关规定，加快支出进度。</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760" w:type="dxa"/>
        <w:tblInd w:w="0" w:type="dxa"/>
        <w:shd w:val="clear" w:color="auto" w:fill="auto"/>
        <w:tblLayout w:type="fixed"/>
        <w:tblCellMar>
          <w:top w:w="0" w:type="dxa"/>
          <w:left w:w="0" w:type="dxa"/>
          <w:bottom w:w="0" w:type="dxa"/>
          <w:right w:w="0" w:type="dxa"/>
        </w:tblCellMar>
      </w:tblPr>
      <w:tblGrid>
        <w:gridCol w:w="930"/>
        <w:gridCol w:w="1167"/>
        <w:gridCol w:w="893"/>
        <w:gridCol w:w="1117"/>
        <w:gridCol w:w="1167"/>
        <w:gridCol w:w="1067"/>
        <w:gridCol w:w="818"/>
        <w:gridCol w:w="1601"/>
      </w:tblGrid>
      <w:tr>
        <w:tblPrEx>
          <w:shd w:val="clear" w:color="auto" w:fill="auto"/>
          <w:tblCellMar>
            <w:top w:w="0" w:type="dxa"/>
            <w:left w:w="0" w:type="dxa"/>
            <w:bottom w:w="0" w:type="dxa"/>
            <w:right w:w="0" w:type="dxa"/>
          </w:tblCellMar>
        </w:tblPrEx>
        <w:trPr>
          <w:trHeight w:val="795" w:hRule="atLeast"/>
        </w:trPr>
        <w:tc>
          <w:tcPr>
            <w:tcW w:w="9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2060"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111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1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2046" w:hRule="atLeast"/>
        </w:trPr>
        <w:tc>
          <w:tcPr>
            <w:tcW w:w="9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关于提前下达2019年中央政法转移支付资金的通知(冀财行[2018]80号)</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4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80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7.55</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7.55</w:t>
            </w: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5"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1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为提高办案网络化建设，增强波密系统，我单位预计公职专用设备2套，包括分级保护系统，电子条形显示屏，提升业务能力，确保使用人员满意。</w:t>
            </w:r>
          </w:p>
        </w:tc>
        <w:tc>
          <w:tcPr>
            <w:tcW w:w="30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我单位购置设备1套，电子条形显示屏，提升业务能力，确保使用人员满意。</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r>
      <w:tr>
        <w:tblPrEx>
          <w:tblCellMar>
            <w:top w:w="0" w:type="dxa"/>
            <w:left w:w="0" w:type="dxa"/>
            <w:bottom w:w="0" w:type="dxa"/>
            <w:right w:w="0" w:type="dxa"/>
          </w:tblCellMar>
        </w:tblPrEx>
        <w:trPr>
          <w:trHeight w:val="312"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459"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5" w:hRule="atLeast"/>
        </w:trPr>
        <w:tc>
          <w:tcPr>
            <w:tcW w:w="93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89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指标１：购置数量（套）</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2套</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1套</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r>
      <w:tr>
        <w:tblPrEx>
          <w:tblCellMar>
            <w:top w:w="0" w:type="dxa"/>
            <w:left w:w="0" w:type="dxa"/>
            <w:bottom w:w="0" w:type="dxa"/>
            <w:right w:w="0" w:type="dxa"/>
          </w:tblCellMar>
        </w:tblPrEx>
        <w:trPr>
          <w:trHeight w:val="142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指标1：购置质量合格的数量占购置总数量的比率</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142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89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指标１：业务保障能力提升情况</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提升</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指标１：使用人员满意度（%）</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指标1:实际支出金额7.55万元</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r>
      <w:tr>
        <w:tblPrEx>
          <w:tblCellMar>
            <w:top w:w="0" w:type="dxa"/>
            <w:left w:w="0" w:type="dxa"/>
            <w:bottom w:w="0" w:type="dxa"/>
            <w:right w:w="0" w:type="dxa"/>
          </w:tblCellMar>
        </w:tblPrEx>
        <w:trPr>
          <w:trHeight w:val="805" w:hRule="atLeast"/>
        </w:trPr>
        <w:tc>
          <w:tcPr>
            <w:tcW w:w="93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r>
      <w:tr>
        <w:tblPrEx>
          <w:tblCellMar>
            <w:top w:w="0" w:type="dxa"/>
            <w:left w:w="0" w:type="dxa"/>
            <w:bottom w:w="0" w:type="dxa"/>
            <w:right w:w="0" w:type="dxa"/>
          </w:tblCellMar>
        </w:tblPrEx>
        <w:trPr>
          <w:trHeight w:val="2055" w:hRule="atLeast"/>
        </w:trPr>
        <w:tc>
          <w:tcPr>
            <w:tcW w:w="9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83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我单位预计做电子终端系统一套，预计45万元，采购受需办理中，市院要求更改采购项目，金额有所增减，具体项目还未确定，所以支出进度缓慢，采购设备进度缓慢，预算数额测算不准确。整改措施：积极办理采购手续，加快支出进度，保证预算数额的准确性。</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841" w:type="dxa"/>
        <w:tblInd w:w="0" w:type="dxa"/>
        <w:shd w:val="clear" w:color="auto" w:fill="auto"/>
        <w:tblLayout w:type="fixed"/>
        <w:tblCellMar>
          <w:top w:w="0" w:type="dxa"/>
          <w:left w:w="0" w:type="dxa"/>
          <w:bottom w:w="0" w:type="dxa"/>
          <w:right w:w="0" w:type="dxa"/>
        </w:tblCellMar>
      </w:tblPr>
      <w:tblGrid>
        <w:gridCol w:w="779"/>
        <w:gridCol w:w="160"/>
        <w:gridCol w:w="816"/>
        <w:gridCol w:w="361"/>
        <w:gridCol w:w="386"/>
        <w:gridCol w:w="516"/>
        <w:gridCol w:w="418"/>
        <w:gridCol w:w="709"/>
        <w:gridCol w:w="267"/>
        <w:gridCol w:w="894"/>
        <w:gridCol w:w="16"/>
        <w:gridCol w:w="670"/>
        <w:gridCol w:w="407"/>
        <w:gridCol w:w="827"/>
        <w:gridCol w:w="1615"/>
      </w:tblGrid>
      <w:tr>
        <w:tblPrEx>
          <w:tblCellMar>
            <w:top w:w="0" w:type="dxa"/>
            <w:left w:w="0" w:type="dxa"/>
            <w:bottom w:w="0" w:type="dxa"/>
            <w:right w:w="0" w:type="dxa"/>
          </w:tblCellMar>
        </w:tblPrEx>
        <w:trPr>
          <w:trHeight w:val="1388" w:hRule="atLeast"/>
        </w:trPr>
        <w:tc>
          <w:tcPr>
            <w:tcW w:w="77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1723"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934"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86"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9"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1398" w:hRule="atLeast"/>
        </w:trPr>
        <w:tc>
          <w:tcPr>
            <w:tcW w:w="7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1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扫黑除恶经费</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44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816"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172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5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9.64</w:t>
            </w:r>
          </w:p>
        </w:tc>
        <w:tc>
          <w:tcPr>
            <w:tcW w:w="28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96.40%</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9.64</w:t>
            </w:r>
          </w:p>
        </w:tc>
        <w:tc>
          <w:tcPr>
            <w:tcW w:w="28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28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16"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265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255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2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65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2019年计划扫黑除恶宣传次数20次，印刷宣传册5000份，加大宣传力度，提高群众意识。</w:t>
            </w:r>
          </w:p>
        </w:tc>
        <w:tc>
          <w:tcPr>
            <w:tcW w:w="255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2019年扫黑除恶宣传次数20次，印刷宣传册5000份，提高群众对扫黑除恶的认识。</w:t>
            </w:r>
          </w:p>
        </w:tc>
        <w:tc>
          <w:tcPr>
            <w:tcW w:w="284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29"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65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41"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65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55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4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398" w:hRule="atLeast"/>
        </w:trPr>
        <w:tc>
          <w:tcPr>
            <w:tcW w:w="77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747"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指标1扫黑除恶宣传次数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20次</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20次</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47"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指标:2宣传册数量</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5000册</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5000册</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1398"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指标1：群众知晓人数占总人数的比率</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r>
      <w:tr>
        <w:tblPrEx>
          <w:tblCellMar>
            <w:top w:w="0" w:type="dxa"/>
            <w:left w:w="0" w:type="dxa"/>
            <w:bottom w:w="0" w:type="dxa"/>
            <w:right w:w="0" w:type="dxa"/>
          </w:tblCellMar>
        </w:tblPrEx>
        <w:trPr>
          <w:trHeight w:val="1398"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指标2：群众对宣传工作的满意度</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19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指标1:实际支出金额9.64万元</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96.40%</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816" w:hRule="atLeast"/>
        </w:trPr>
        <w:tc>
          <w:tcPr>
            <w:tcW w:w="77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21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r>
      <w:tr>
        <w:tblPrEx>
          <w:tblCellMar>
            <w:top w:w="0" w:type="dxa"/>
            <w:left w:w="0" w:type="dxa"/>
            <w:bottom w:w="0" w:type="dxa"/>
            <w:right w:w="0" w:type="dxa"/>
          </w:tblCellMar>
        </w:tblPrEx>
        <w:trPr>
          <w:trHeight w:val="2615" w:hRule="atLeast"/>
        </w:trPr>
        <w:tc>
          <w:tcPr>
            <w:tcW w:w="7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w:t>
            </w:r>
            <w:r>
              <w:rPr>
                <w:rFonts w:ascii="Calibri" w:hAnsi="Calibri" w:eastAsia="宋体" w:cs="Calibri"/>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存在问题、原因及下一步整改措施</w:t>
            </w:r>
          </w:p>
        </w:tc>
        <w:tc>
          <w:tcPr>
            <w:tcW w:w="8062"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支出进度缓慢，预算数额不准确，测算依据不准确，存在数额偏差。提高预算数额的准确性，认真做好测算依据。</w:t>
            </w:r>
          </w:p>
        </w:tc>
      </w:tr>
      <w:tr>
        <w:tblPrEx>
          <w:tblCellMar>
            <w:top w:w="0" w:type="dxa"/>
            <w:left w:w="0" w:type="dxa"/>
            <w:bottom w:w="0" w:type="dxa"/>
            <w:right w:w="0" w:type="dxa"/>
          </w:tblCellMar>
        </w:tblPrEx>
        <w:trPr>
          <w:trHeight w:val="789" w:hRule="atLeast"/>
        </w:trPr>
        <w:tc>
          <w:tcPr>
            <w:tcW w:w="93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79"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1127"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3"/>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77"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2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789" w:hRule="atLeast"/>
        </w:trPr>
        <w:tc>
          <w:tcPr>
            <w:tcW w:w="93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2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侦查监督工作经费</w:t>
            </w:r>
          </w:p>
        </w:tc>
        <w:tc>
          <w:tcPr>
            <w:tcW w:w="1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5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789" w:hRule="atLeast"/>
        </w:trPr>
        <w:tc>
          <w:tcPr>
            <w:tcW w:w="9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9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7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89" w:hRule="atLeast"/>
        </w:trPr>
        <w:tc>
          <w:tcPr>
            <w:tcW w:w="9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2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8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12"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0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2019年度我单位侦查监督人员数为8人，当年协助办案次数50次，保障侦查监督工作顺利进行，提高检察院工作效率</w:t>
            </w:r>
          </w:p>
        </w:tc>
        <w:tc>
          <w:tcPr>
            <w:tcW w:w="308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2019年实际招聘人数8人，协助办案52次，保障侦查监督工作顺利进行，提高检察院工作效率。</w:t>
            </w:r>
          </w:p>
        </w:tc>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0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8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431" w:hRule="atLeast"/>
        </w:trPr>
        <w:tc>
          <w:tcPr>
            <w:tcW w:w="9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20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8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89" w:hRule="atLeast"/>
        </w:trPr>
        <w:tc>
          <w:tcPr>
            <w:tcW w:w="939"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902"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 １：协助办案次数（次）</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50次</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52次</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02"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 ２：侦查监督人数（人）</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8人</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8人</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 １：立案查处率（%）</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r>
      <w:tr>
        <w:tblPrEx>
          <w:tblCellMar>
            <w:top w:w="0" w:type="dxa"/>
            <w:left w:w="0" w:type="dxa"/>
            <w:bottom w:w="0" w:type="dxa"/>
            <w:right w:w="0" w:type="dxa"/>
          </w:tblCellMar>
        </w:tblPrEx>
        <w:trPr>
          <w:trHeight w:val="1242"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 １：被执行人及相关当事人、办案机关、社会各界对监督行为及效果的满意程度</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3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指标1：实际支出金额60万元</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789" w:hRule="atLeast"/>
        </w:trPr>
        <w:tc>
          <w:tcPr>
            <w:tcW w:w="939"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8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r>
      <w:tr>
        <w:tblPrEx>
          <w:tblCellMar>
            <w:top w:w="0" w:type="dxa"/>
            <w:left w:w="0" w:type="dxa"/>
            <w:bottom w:w="0" w:type="dxa"/>
            <w:right w:w="0" w:type="dxa"/>
          </w:tblCellMar>
        </w:tblPrEx>
        <w:trPr>
          <w:trHeight w:val="2016" w:hRule="atLeast"/>
        </w:trPr>
        <w:tc>
          <w:tcPr>
            <w:tcW w:w="93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902"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在案件的查处率，被执行人及相关当事人、办案机关、社会各界对监督行为及效果的满意程度未达到预期指标值，我单位将制定相关制度，加强管理。</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tbl>
      <w:tblPr>
        <w:tblStyle w:val="13"/>
        <w:tblW w:w="8820" w:type="dxa"/>
        <w:tblInd w:w="0" w:type="dxa"/>
        <w:shd w:val="clear" w:color="auto" w:fill="auto"/>
        <w:tblLayout w:type="fixed"/>
        <w:tblCellMar>
          <w:top w:w="0" w:type="dxa"/>
          <w:left w:w="0" w:type="dxa"/>
          <w:bottom w:w="0" w:type="dxa"/>
          <w:right w:w="0" w:type="dxa"/>
        </w:tblCellMar>
      </w:tblPr>
      <w:tblGrid>
        <w:gridCol w:w="937"/>
        <w:gridCol w:w="1174"/>
        <w:gridCol w:w="899"/>
        <w:gridCol w:w="1125"/>
        <w:gridCol w:w="1175"/>
        <w:gridCol w:w="1074"/>
        <w:gridCol w:w="824"/>
        <w:gridCol w:w="1612"/>
      </w:tblGrid>
      <w:tr>
        <w:tblPrEx>
          <w:shd w:val="clear" w:color="auto" w:fill="auto"/>
          <w:tblCellMar>
            <w:top w:w="0" w:type="dxa"/>
            <w:left w:w="0" w:type="dxa"/>
            <w:bottom w:w="0" w:type="dxa"/>
            <w:right w:w="0" w:type="dxa"/>
          </w:tblCellMar>
        </w:tblPrEx>
        <w:trPr>
          <w:trHeight w:val="1349" w:hRule="atLeast"/>
        </w:trPr>
        <w:tc>
          <w:tcPr>
            <w:tcW w:w="9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填报单位：</w:t>
            </w:r>
          </w:p>
        </w:tc>
        <w:tc>
          <w:tcPr>
            <w:tcW w:w="2073"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c>
          <w:tcPr>
            <w:tcW w:w="112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7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金额单位：万元</w:t>
            </w:r>
          </w:p>
        </w:tc>
      </w:tr>
      <w:tr>
        <w:tblPrEx>
          <w:tblCellMar>
            <w:top w:w="0" w:type="dxa"/>
            <w:left w:w="0" w:type="dxa"/>
            <w:bottom w:w="0" w:type="dxa"/>
            <w:right w:w="0" w:type="dxa"/>
          </w:tblCellMar>
        </w:tblPrEx>
        <w:trPr>
          <w:trHeight w:val="1359" w:hRule="atLeast"/>
        </w:trPr>
        <w:tc>
          <w:tcPr>
            <w:tcW w:w="93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 基本情况</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2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政法业务经费</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实施(主管）单位</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霸州市人民检察院</w:t>
            </w:r>
          </w:p>
        </w:tc>
      </w:tr>
      <w:tr>
        <w:tblPrEx>
          <w:tblCellMar>
            <w:top w:w="0" w:type="dxa"/>
            <w:left w:w="0" w:type="dxa"/>
            <w:bottom w:w="0" w:type="dxa"/>
            <w:right w:w="0" w:type="dxa"/>
          </w:tblCellMar>
        </w:tblPrEx>
        <w:trPr>
          <w:trHeight w:val="768"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二、预算执行情况</w:t>
            </w:r>
          </w:p>
        </w:tc>
        <w:tc>
          <w:tcPr>
            <w:tcW w:w="20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预算安排情况（调整后）</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资金到位情况</w:t>
            </w:r>
          </w:p>
        </w:tc>
        <w:tc>
          <w:tcPr>
            <w:tcW w:w="189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资金执行情况</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预算执行进度</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预算数：</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到位数：</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执行数：</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93.9</w:t>
            </w: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79.58%</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118</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其中：财政资金</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93.9</w:t>
            </w: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768"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三、目标完成情况</w:t>
            </w:r>
          </w:p>
        </w:tc>
        <w:tc>
          <w:tcPr>
            <w:tcW w:w="319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年度预期目标</w:t>
            </w:r>
          </w:p>
        </w:tc>
        <w:tc>
          <w:tcPr>
            <w:tcW w:w="3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具体完成情况</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总体完成率</w:t>
            </w:r>
          </w:p>
        </w:tc>
      </w:tr>
      <w:tr>
        <w:tblPrEx>
          <w:tblCellMar>
            <w:top w:w="0" w:type="dxa"/>
            <w:left w:w="0" w:type="dxa"/>
            <w:bottom w:w="0" w:type="dxa"/>
            <w:right w:w="0" w:type="dxa"/>
          </w:tblCellMar>
        </w:tblPrEx>
        <w:trPr>
          <w:trHeight w:val="3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计划办理起诉案件不少于700件，办理未成年犯罪案件5件，提高办案效率， 提高监督、执法能力，确保立案率不低于90%，提高群众对办理案件情况的满意度。</w:t>
            </w:r>
          </w:p>
        </w:tc>
        <w:tc>
          <w:tcPr>
            <w:tcW w:w="30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办理起诉案件800余件，办理未成年案件37例，立案率达到90%，群众办理案件的满意度到95%</w:t>
            </w: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r>
      <w:tr>
        <w:tblPrEx>
          <w:tblCellMar>
            <w:top w:w="0" w:type="dxa"/>
            <w:left w:w="0" w:type="dxa"/>
            <w:bottom w:w="0" w:type="dxa"/>
            <w:right w:w="0" w:type="dxa"/>
          </w:tblCellMar>
        </w:tblPrEx>
        <w:trPr>
          <w:trHeight w:val="3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903"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359" w:hRule="atLeast"/>
        </w:trPr>
        <w:tc>
          <w:tcPr>
            <w:tcW w:w="937"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 年度绩效指标完成情况</w:t>
            </w: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r>
      <w:tr>
        <w:tblPrEx>
          <w:tblCellMar>
            <w:top w:w="0" w:type="dxa"/>
            <w:left w:w="0" w:type="dxa"/>
            <w:bottom w:w="0" w:type="dxa"/>
            <w:right w:w="0" w:type="dxa"/>
          </w:tblCellMar>
        </w:tblPrEx>
        <w:trPr>
          <w:trHeight w:val="1359"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产出指标（50）</w:t>
            </w:r>
          </w:p>
        </w:tc>
        <w:tc>
          <w:tcPr>
            <w:tcW w:w="89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指标１：办理未成年犯罪案件数量</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5件</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37件</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9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指标２：当年实际办理案件数</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700件</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800件</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效益指标（30）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指标１：移送立案数占初核案件的比率</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r>
      <w:tr>
        <w:tblPrEx>
          <w:tblCellMar>
            <w:top w:w="0" w:type="dxa"/>
            <w:left w:w="0" w:type="dxa"/>
            <w:bottom w:w="0" w:type="dxa"/>
            <w:right w:w="0" w:type="dxa"/>
          </w:tblCellMar>
        </w:tblPrEx>
        <w:trPr>
          <w:trHeight w:val="1950"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满意度指标（10）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指标１：被执行人及相关当事人、办案机关、社会各界对监督行为及效果的满意程度</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预算执行率（10）</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指标1：实际支出金额93.9万元</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79.58%</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r>
      <w:tr>
        <w:tblPrEx>
          <w:tblCellMar>
            <w:top w:w="0" w:type="dxa"/>
            <w:left w:w="0" w:type="dxa"/>
            <w:bottom w:w="0" w:type="dxa"/>
            <w:right w:w="0" w:type="dxa"/>
          </w:tblCellMar>
        </w:tblPrEx>
        <w:trPr>
          <w:trHeight w:val="768" w:hRule="atLeast"/>
        </w:trPr>
        <w:tc>
          <w:tcPr>
            <w:tcW w:w="937"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27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总分</w:t>
            </w:r>
          </w:p>
        </w:tc>
        <w:tc>
          <w:tcPr>
            <w:tcW w:w="1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w:t>
            </w:r>
          </w:p>
        </w:tc>
      </w:tr>
      <w:tr>
        <w:tblPrEx>
          <w:tblCellMar>
            <w:top w:w="0" w:type="dxa"/>
            <w:left w:w="0" w:type="dxa"/>
            <w:bottom w:w="0" w:type="dxa"/>
            <w:right w:w="0" w:type="dxa"/>
          </w:tblCellMar>
        </w:tblPrEx>
        <w:trPr>
          <w:trHeight w:val="2551" w:hRule="atLeast"/>
        </w:trPr>
        <w:tc>
          <w:tcPr>
            <w:tcW w:w="9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 存在问题、原因及下一步整改措施</w:t>
            </w:r>
          </w:p>
        </w:tc>
        <w:tc>
          <w:tcPr>
            <w:tcW w:w="788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支出进度缓慢，预算数额不准确，测算依据不准确，存在数额偏差。认真做好测算依据。</w:t>
            </w:r>
          </w:p>
        </w:tc>
      </w:tr>
    </w:tbl>
    <w:p>
      <w:pPr>
        <w:numPr>
          <w:ilvl w:val="0"/>
          <w:numId w:val="0"/>
        </w:numPr>
        <w:adjustRightInd w:val="0"/>
        <w:snapToGrid w:val="0"/>
        <w:spacing w:line="580" w:lineRule="exact"/>
        <w:rPr>
          <w:rFonts w:hint="eastAsia" w:ascii="仿宋_GB2312" w:hAnsi="仿宋_GB2312" w:eastAsia="仿宋_GB2312" w:cs="仿宋_GB2312"/>
          <w:b/>
          <w:bCs/>
          <w:sz w:val="32"/>
          <w:szCs w:val="32"/>
        </w:rPr>
      </w:pPr>
    </w:p>
    <w:bookmarkEnd w:id="0"/>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4"/>
        <w:spacing w:before="0" w:after="0" w:line="580" w:lineRule="exact"/>
        <w:ind w:firstLine="640" w:firstLineChars="200"/>
        <w:rPr>
          <w:rFonts w:ascii="仿宋_GB2312" w:eastAsia="仿宋_GB2312" w:cs="DengXian-Regular"/>
          <w:b w:val="0"/>
        </w:rPr>
      </w:pPr>
      <w:r>
        <w:rPr>
          <w:rFonts w:hint="eastAsia" w:ascii="仿宋_GB2312" w:eastAsia="仿宋_GB2312" w:cs="DengXian-Regular"/>
          <w:b w:val="0"/>
        </w:rPr>
        <w:t>本部门2019年度机关运行经费支出</w:t>
      </w:r>
      <w:r>
        <w:rPr>
          <w:rFonts w:hint="eastAsia" w:ascii="仿宋_GB2312" w:eastAsia="仿宋_GB2312" w:cs="DengXian-Regular"/>
          <w:b w:val="0"/>
          <w:lang w:val="en-US" w:eastAsia="zh-CN"/>
        </w:rPr>
        <w:t>212.36</w:t>
      </w:r>
      <w:r>
        <w:rPr>
          <w:rFonts w:hint="eastAsia" w:ascii="仿宋_GB2312" w:eastAsia="仿宋_GB2312" w:cs="DengXian-Regular"/>
          <w:b w:val="0"/>
        </w:rPr>
        <w:t>万元，</w:t>
      </w:r>
      <w:r>
        <w:rPr>
          <w:rFonts w:hint="eastAsia" w:ascii="仿宋_GB2312" w:eastAsia="仿宋_GB2312" w:cs="DengXian-Regular"/>
          <w:b w:val="0"/>
          <w:lang w:eastAsia="zh-CN"/>
        </w:rPr>
        <w:t>比年初预算数减少</w:t>
      </w:r>
      <w:r>
        <w:rPr>
          <w:rFonts w:hint="eastAsia" w:ascii="仿宋_GB2312" w:eastAsia="仿宋_GB2312" w:cs="DengXian-Regular"/>
          <w:b w:val="0"/>
          <w:lang w:val="en-US" w:eastAsia="zh-CN"/>
        </w:rPr>
        <w:t>36.62万元，降低14.7%，主要是减少了办公耗材的支出。较</w:t>
      </w:r>
      <w:r>
        <w:rPr>
          <w:rFonts w:hint="eastAsia" w:ascii="仿宋_GB2312" w:eastAsia="仿宋_GB2312" w:cs="DengXian-Regular"/>
          <w:b w:val="0"/>
        </w:rPr>
        <w:t>2018年</w:t>
      </w:r>
      <w:r>
        <w:rPr>
          <w:rFonts w:hint="eastAsia" w:ascii="仿宋_GB2312" w:eastAsia="仿宋_GB2312" w:cs="DengXian-Regular"/>
          <w:b w:val="0"/>
          <w:lang w:eastAsia="zh-CN"/>
        </w:rPr>
        <w:t>决算</w:t>
      </w:r>
      <w:r>
        <w:rPr>
          <w:rFonts w:hint="eastAsia" w:ascii="仿宋_GB2312" w:eastAsia="仿宋_GB2312" w:cs="DengXian-Regular"/>
          <w:b w:val="0"/>
        </w:rPr>
        <w:t>增加</w:t>
      </w:r>
      <w:r>
        <w:rPr>
          <w:rFonts w:hint="eastAsia" w:ascii="仿宋_GB2312" w:eastAsia="仿宋_GB2312" w:cs="DengXian-Regular"/>
          <w:b w:val="0"/>
          <w:lang w:val="en-US" w:eastAsia="zh-CN"/>
        </w:rPr>
        <w:t>8.84</w:t>
      </w:r>
      <w:r>
        <w:rPr>
          <w:rFonts w:hint="eastAsia" w:ascii="仿宋_GB2312" w:eastAsia="仿宋_GB2312" w:cs="DengXian-Regular"/>
          <w:b w:val="0"/>
        </w:rPr>
        <w:t>万元，增长</w:t>
      </w:r>
      <w:r>
        <w:rPr>
          <w:rFonts w:hint="eastAsia" w:ascii="仿宋_GB2312" w:eastAsia="仿宋_GB2312" w:cs="DengXian-Regular"/>
          <w:b w:val="0"/>
          <w:lang w:val="en-US" w:eastAsia="zh-CN"/>
        </w:rPr>
        <w:t>4</w:t>
      </w:r>
      <w:r>
        <w:rPr>
          <w:rFonts w:hint="eastAsia" w:ascii="仿宋_GB2312" w:eastAsia="仿宋_GB2312" w:cs="DengXian-Regular"/>
          <w:b w:val="0"/>
        </w:rPr>
        <w:t>%。主要原因是</w:t>
      </w:r>
      <w:r>
        <w:rPr>
          <w:rFonts w:hint="eastAsia" w:ascii="仿宋_GB2312" w:eastAsia="仿宋_GB2312" w:cs="DengXian-Regular"/>
          <w:b w:val="0"/>
          <w:lang w:val="en-US" w:eastAsia="zh-CN"/>
        </w:rPr>
        <w:t>办公耗材增加</w:t>
      </w:r>
      <w:r>
        <w:rPr>
          <w:rFonts w:hint="eastAsia" w:ascii="仿宋_GB2312" w:eastAsia="仿宋_GB2312" w:cs="DengXian-Regular"/>
          <w:b w:val="0"/>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w:t>
      </w:r>
      <w:r>
        <w:rPr>
          <w:rFonts w:hint="eastAsia" w:ascii="仿宋_GB2312" w:eastAsia="仿宋_GB2312" w:cs="DengXian-Regular"/>
          <w:sz w:val="32"/>
          <w:szCs w:val="32"/>
          <w:lang w:val="en-US" w:eastAsia="zh-CN"/>
        </w:rPr>
        <w:t>21.07</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21.07</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辆，比上年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1. 本部门2019年度</w:t>
      </w:r>
      <w:r>
        <w:rPr>
          <w:rFonts w:hint="eastAsia" w:ascii="仿宋_GB2312" w:eastAsia="仿宋_GB2312" w:cs="DengXian-Regular"/>
          <w:sz w:val="32"/>
          <w:szCs w:val="32"/>
          <w:lang w:val="en-US" w:eastAsia="zh-CN"/>
        </w:rPr>
        <w:t>政府性基金</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val="en-US" w:eastAsia="zh-CN"/>
        </w:rPr>
        <w:t>公开08</w:t>
      </w:r>
      <w:r>
        <w:rPr>
          <w:rFonts w:hint="eastAsia" w:ascii="仿宋_GB2312" w:eastAsia="仿宋_GB2312" w:cs="DengXian-Regular"/>
          <w:sz w:val="32"/>
          <w:szCs w:val="32"/>
        </w:rPr>
        <w:t>表以空表列示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国有资本经营无收支及结余情况，</w:t>
      </w:r>
      <w:r>
        <w:rPr>
          <w:rFonts w:hint="eastAsia" w:ascii="仿宋_GB2312" w:eastAsia="仿宋_GB2312" w:cs="DengXian-Regular"/>
          <w:sz w:val="32"/>
          <w:szCs w:val="32"/>
        </w:rPr>
        <w:t>故</w:t>
      </w:r>
      <w:r>
        <w:rPr>
          <w:rFonts w:hint="eastAsia" w:ascii="仿宋_GB2312" w:eastAsia="仿宋_GB2312" w:cs="DengXian-Regular"/>
          <w:sz w:val="32"/>
          <w:szCs w:val="32"/>
          <w:lang w:val="en-US" w:eastAsia="zh-CN"/>
        </w:rPr>
        <w:t>公开09</w:t>
      </w:r>
      <w:r>
        <w:rPr>
          <w:rFonts w:hint="eastAsia" w:ascii="仿宋_GB2312" w:eastAsia="仿宋_GB2312" w:cs="DengXian-Regular"/>
          <w:sz w:val="32"/>
          <w:szCs w:val="32"/>
        </w:rPr>
        <w:t>表以空表列示</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相关名词解释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line="1200" w:lineRule="exact"/>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第四部分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2019年度部门决算报表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widowControl/>
        <w:spacing w:after="0" w:line="240" w:lineRule="auto"/>
        <w:jc w:val="left"/>
        <w:rPr>
          <w:rFonts w:ascii="宋体" w:hAnsi="宋体" w:cs="ArialUnicodeMS"/>
          <w:color w:val="000000"/>
          <w:kern w:val="0"/>
        </w:rPr>
      </w:pPr>
    </w:p>
    <w:p>
      <w:pPr>
        <w:widowControl/>
        <w:spacing w:after="0" w:line="240" w:lineRule="auto"/>
        <w:jc w:val="left"/>
        <w:rPr>
          <w:rFonts w:ascii="宋体" w:hAnsi="宋体" w:cs="ArialUnicodeMS"/>
          <w:color w:val="000000"/>
          <w:kern w:val="0"/>
        </w:r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2360.70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1982.73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127.61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53.78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87.78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2360.70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2251.90</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72.39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181.19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2433.09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2433.09</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034"/>
        <w:gridCol w:w="1851"/>
        <w:gridCol w:w="260"/>
        <w:gridCol w:w="815"/>
        <w:gridCol w:w="583"/>
        <w:gridCol w:w="850"/>
        <w:gridCol w:w="850"/>
        <w:gridCol w:w="388"/>
        <w:gridCol w:w="525"/>
        <w:gridCol w:w="515"/>
        <w:gridCol w:w="600"/>
        <w:gridCol w:w="529"/>
      </w:tblGrid>
      <w:tr>
        <w:tblPrEx>
          <w:tblCellMar>
            <w:top w:w="0" w:type="dxa"/>
            <w:left w:w="0" w:type="dxa"/>
            <w:bottom w:w="0" w:type="dxa"/>
            <w:right w:w="0" w:type="dxa"/>
          </w:tblCellMar>
        </w:tblPrEx>
        <w:trPr>
          <w:trHeight w:val="770" w:hRule="atLeast"/>
          <w:jc w:val="center"/>
        </w:trPr>
        <w:tc>
          <w:tcPr>
            <w:tcW w:w="8800" w:type="dxa"/>
            <w:gridSpan w:val="1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880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8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0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1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4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4543" w:type="dxa"/>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5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5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388"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52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51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6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529"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509" w:type="dxa"/>
            <w:gridSpan w:val="4"/>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50"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5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388"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2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1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0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29"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454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r>
      <w:tr>
        <w:tblPrEx>
          <w:tblCellMar>
            <w:top w:w="0" w:type="dxa"/>
            <w:left w:w="0" w:type="dxa"/>
            <w:bottom w:w="0" w:type="dxa"/>
            <w:right w:w="0" w:type="dxa"/>
          </w:tblCellMar>
        </w:tblPrEx>
        <w:trPr>
          <w:trHeight w:val="90" w:hRule="atLeast"/>
          <w:jc w:val="center"/>
        </w:trPr>
        <w:tc>
          <w:tcPr>
            <w:tcW w:w="4543"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2360.70</w:t>
            </w:r>
          </w:p>
        </w:tc>
        <w:tc>
          <w:tcPr>
            <w:tcW w:w="8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r>
              <w:rPr>
                <w:rFonts w:hint="eastAsia" w:ascii="宋体" w:hAnsi="宋体" w:cs="宋体"/>
                <w:b/>
                <w:color w:val="000000"/>
                <w:sz w:val="20"/>
                <w:szCs w:val="20"/>
                <w:lang w:val="en-US" w:eastAsia="zh-CN"/>
              </w:rPr>
              <w:t>2360.70</w:t>
            </w:r>
          </w:p>
        </w:tc>
        <w:tc>
          <w:tcPr>
            <w:tcW w:w="38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52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5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5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204</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公共安全支出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2088.51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2088.51</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20404</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检察</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2088.51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2088.51</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2040401</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行政运行</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1570.65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1570.65</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2040402</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一般行政管理事务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125.54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125.54</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2040410</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检察监督</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140.31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140.31</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2040499</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其他检察支出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252.00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252.00</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社会保障和就业支出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130.63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130.63</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行政事业单位离退休</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130.63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130.63</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2080505</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机关事业单位基本养老保险缴费支出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127.61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127.61</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2080506</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机关事业单位职业年金缴费支出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3.02</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卫生健康支出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2101101</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53.78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住房保障支出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87.78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住房改革支出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87.78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87.78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jc w:val="center"/>
        </w:trPr>
        <w:tc>
          <w:tcPr>
            <w:tcW w:w="10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2210201</w:t>
            </w:r>
          </w:p>
        </w:tc>
        <w:tc>
          <w:tcPr>
            <w:tcW w:w="35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住房公积金</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87.78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87.78</w:t>
            </w:r>
          </w:p>
        </w:tc>
        <w:tc>
          <w:tcPr>
            <w:tcW w:w="3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81" w:hRule="atLeast"/>
          <w:jc w:val="center"/>
        </w:trPr>
        <w:tc>
          <w:tcPr>
            <w:tcW w:w="880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1382"/>
        <w:gridCol w:w="1764"/>
        <w:gridCol w:w="454"/>
        <w:gridCol w:w="664"/>
        <w:gridCol w:w="341"/>
        <w:gridCol w:w="779"/>
        <w:gridCol w:w="286"/>
        <w:gridCol w:w="1020"/>
        <w:gridCol w:w="825"/>
        <w:gridCol w:w="703"/>
        <w:gridCol w:w="782"/>
      </w:tblGrid>
      <w:tr>
        <w:tblPrEx>
          <w:tblCellMar>
            <w:top w:w="0" w:type="dxa"/>
            <w:left w:w="0" w:type="dxa"/>
            <w:bottom w:w="0" w:type="dxa"/>
            <w:right w:w="0" w:type="dxa"/>
          </w:tblCellMar>
        </w:tblPrEx>
        <w:trPr>
          <w:trHeight w:val="798" w:hRule="atLeast"/>
        </w:trPr>
        <w:tc>
          <w:tcPr>
            <w:tcW w:w="90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90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0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1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0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6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2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82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703"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82"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0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20"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2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03"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82"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3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360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2251.90</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1856.69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395.21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公共安全支出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1982.73</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1587.52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395.21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20404</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检察</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1982.73</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1587.52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395.21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2040401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行政运行</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1587.52</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1587.52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2040402</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一般行政管理事务</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127.07</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127.07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2040410</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检察监督</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140.31</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140.31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2040499</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其他检察支出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127.82</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127.82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社会保障和就业支出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127.61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行政事业单位离退休</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127.61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673"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2080505</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  机关事业单位基本养老保险缴费支出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127.61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卫生健康支出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行政事业单位医疗</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2101101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  行政单位医疗</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53.78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住房保障支出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77.78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77.78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住房改革支出</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77.78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77.78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471" w:hRule="exact"/>
        </w:trPr>
        <w:tc>
          <w:tcPr>
            <w:tcW w:w="138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2210201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  住房公积金</w:t>
            </w:r>
          </w:p>
        </w:tc>
        <w:tc>
          <w:tcPr>
            <w:tcW w:w="100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77.78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lang w:val="en-US" w:eastAsia="zh-CN"/>
              </w:rPr>
              <w:t>77.78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CellMar>
            <w:top w:w="0" w:type="dxa"/>
            <w:left w:w="0" w:type="dxa"/>
            <w:bottom w:w="0" w:type="dxa"/>
            <w:right w:w="0" w:type="dxa"/>
          </w:tblCellMar>
        </w:tblPrEx>
        <w:trPr>
          <w:trHeight w:val="748" w:hRule="atLeast"/>
        </w:trPr>
        <w:tc>
          <w:tcPr>
            <w:tcW w:w="90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2360.70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1982.73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1982.73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127.61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127.61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53.78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53.78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87.78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87.78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2360.70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2251.90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2251.90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72.39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181.19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181.19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72.39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2433.09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2433.09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2433.09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262"/>
        <w:gridCol w:w="592"/>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6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9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2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60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26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766"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6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6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25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25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2251.90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2856.69</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395.21</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公共安全支出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1982.73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395.21</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20404</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检察</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1982.73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395.21</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2040401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行政运行</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1587.52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2040402</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一般行政管理事务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127.07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127.07</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2040410</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检察监督</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140.31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140.21</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2040499</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其他检察支出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127.82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127.82</w:t>
            </w: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社会保障和就业支出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行政事业单位离退休</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2080505</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机关事业单位基本养老保险缴费支出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127.61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卫生健康支出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行政事业单位医疗</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2101101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行政单位医疗</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53.78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住房保障支出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住房改革支出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9" w:hRule="exac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2210201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住房公积金</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87.78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1642.73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212.36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443.40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20.28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574.99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290.31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45.34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127.61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7.76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cs="宋体"/>
                <w:color w:val="000000"/>
                <w:sz w:val="16"/>
                <w:szCs w:val="16"/>
                <w:lang w:val="en-US" w:eastAsia="zh-CN"/>
              </w:rPr>
            </w:pPr>
            <w:r>
              <w:rPr>
                <w:rFonts w:hint="eastAsia" w:ascii="宋体" w:hAnsi="宋体" w:cs="宋体"/>
                <w:color w:val="000000"/>
                <w:sz w:val="16"/>
                <w:szCs w:val="16"/>
                <w:lang w:val="en-US" w:eastAsia="zh-CN"/>
              </w:rPr>
              <w:t>46.71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52.91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cs="宋体"/>
                <w:color w:val="000000"/>
                <w:sz w:val="16"/>
                <w:szCs w:val="16"/>
                <w:lang w:val="en-US" w:eastAsia="zh-CN"/>
              </w:rPr>
            </w:pPr>
            <w:r>
              <w:rPr>
                <w:rFonts w:hint="eastAsia" w:ascii="宋体" w:hAnsi="宋体" w:cs="宋体"/>
                <w:color w:val="000000"/>
                <w:sz w:val="16"/>
                <w:szCs w:val="16"/>
                <w:lang w:val="en-US" w:eastAsia="zh-CN"/>
              </w:rPr>
              <w:t>3.42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87.78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4.75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0.81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14.34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8.40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52.51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1644.33</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212.36</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35.07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29.26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29.26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5.81</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Cs w:val="21"/>
                <w:lang w:val="en-US" w:eastAsia="zh-CN"/>
              </w:rPr>
              <w:t>本部门本年度无相关支出情况，按要求空表列示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lang w:val="en-US" w:eastAsia="zh-CN"/>
              </w:rPr>
              <w:t>本部门本年度无相关支出情况，按要求空表列示</w:t>
            </w:r>
            <w:r>
              <w:rPr>
                <w:rFonts w:hint="eastAsia" w:ascii="宋体" w:hAnsi="宋体" w:cs="宋体"/>
                <w:color w:val="000000"/>
                <w:kern w:val="0"/>
                <w:szCs w:val="21"/>
              </w:rPr>
              <w:t>。</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p>
      <w:pPr>
        <w:widowControl/>
        <w:spacing w:after="0" w:line="240" w:lineRule="auto"/>
        <w:jc w:val="left"/>
        <w:rPr>
          <w:rFonts w:ascii="宋体" w:hAnsi="宋体" w:cs="ArialUnicodeMS"/>
          <w:color w:val="000000"/>
          <w:kern w:val="0"/>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sectPr>
      <w:pgSz w:w="11906" w:h="16838"/>
      <w:pgMar w:top="2098" w:right="1474" w:bottom="1984" w:left="1588"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BDB2F"/>
    <w:multiLevelType w:val="singleLevel"/>
    <w:tmpl w:val="3FFBDB2F"/>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C6C3707"/>
    <w:multiLevelType w:val="singleLevel"/>
    <w:tmpl w:val="5C6C3707"/>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4073F84"/>
    <w:rsid w:val="04DA487C"/>
    <w:rsid w:val="06E24550"/>
    <w:rsid w:val="0B60750A"/>
    <w:rsid w:val="10686488"/>
    <w:rsid w:val="10DF728A"/>
    <w:rsid w:val="1264200E"/>
    <w:rsid w:val="12A1452F"/>
    <w:rsid w:val="141C5B77"/>
    <w:rsid w:val="150C3653"/>
    <w:rsid w:val="165052A6"/>
    <w:rsid w:val="168745FC"/>
    <w:rsid w:val="17AB396D"/>
    <w:rsid w:val="17C16836"/>
    <w:rsid w:val="189C3EF6"/>
    <w:rsid w:val="18D8339D"/>
    <w:rsid w:val="1A21388F"/>
    <w:rsid w:val="1A570D2F"/>
    <w:rsid w:val="1C7441BE"/>
    <w:rsid w:val="1E333BB9"/>
    <w:rsid w:val="20247278"/>
    <w:rsid w:val="20FF5812"/>
    <w:rsid w:val="26893665"/>
    <w:rsid w:val="28EC1254"/>
    <w:rsid w:val="28FB0B8D"/>
    <w:rsid w:val="2D2B7942"/>
    <w:rsid w:val="2D46481D"/>
    <w:rsid w:val="2E733B28"/>
    <w:rsid w:val="31852B5A"/>
    <w:rsid w:val="32910504"/>
    <w:rsid w:val="32D01238"/>
    <w:rsid w:val="39000497"/>
    <w:rsid w:val="3A57546F"/>
    <w:rsid w:val="3DFC59A8"/>
    <w:rsid w:val="3ECF245E"/>
    <w:rsid w:val="3FB96314"/>
    <w:rsid w:val="4026790E"/>
    <w:rsid w:val="412556C9"/>
    <w:rsid w:val="413B3658"/>
    <w:rsid w:val="41520418"/>
    <w:rsid w:val="4428667A"/>
    <w:rsid w:val="46D84F49"/>
    <w:rsid w:val="4AE177B1"/>
    <w:rsid w:val="4BE57E11"/>
    <w:rsid w:val="50F412E5"/>
    <w:rsid w:val="512B68E3"/>
    <w:rsid w:val="53A44FAF"/>
    <w:rsid w:val="550C01D2"/>
    <w:rsid w:val="55DE7E0C"/>
    <w:rsid w:val="594329EC"/>
    <w:rsid w:val="5A615D65"/>
    <w:rsid w:val="5BEE1540"/>
    <w:rsid w:val="5DE61A5D"/>
    <w:rsid w:val="605A4437"/>
    <w:rsid w:val="60EA38CF"/>
    <w:rsid w:val="612752B6"/>
    <w:rsid w:val="61A14A30"/>
    <w:rsid w:val="62441F8C"/>
    <w:rsid w:val="63444141"/>
    <w:rsid w:val="63C04243"/>
    <w:rsid w:val="649C01C7"/>
    <w:rsid w:val="68576966"/>
    <w:rsid w:val="699A3F60"/>
    <w:rsid w:val="6C711174"/>
    <w:rsid w:val="70B0426E"/>
    <w:rsid w:val="72902E62"/>
    <w:rsid w:val="73C61104"/>
    <w:rsid w:val="753A1BF5"/>
    <w:rsid w:val="776452EA"/>
    <w:rsid w:val="787D4F55"/>
    <w:rsid w:val="79EF5564"/>
    <w:rsid w:val="7D56364D"/>
    <w:rsid w:val="7DC663B9"/>
    <w:rsid w:val="7DEF761B"/>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semiHidden/>
    <w:unhideWhenUsed/>
    <w:qFormat/>
    <w:uiPriority w:val="99"/>
    <w:rPr>
      <w:rFonts w:ascii="宋体"/>
      <w:sz w:val="18"/>
      <w:szCs w:val="18"/>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文档结构图 Char"/>
    <w:basedOn w:val="15"/>
    <w:link w:val="6"/>
    <w:semiHidden/>
    <w:qFormat/>
    <w:uiPriority w:val="99"/>
    <w:rPr>
      <w:rFonts w:ascii="宋体"/>
      <w:kern w:val="2"/>
      <w:sz w:val="18"/>
      <w:szCs w:val="18"/>
    </w:rPr>
  </w:style>
  <w:style w:type="character" w:customStyle="1" w:styleId="35">
    <w:name w:val="font11"/>
    <w:basedOn w:val="15"/>
    <w:uiPriority w:val="0"/>
    <w:rPr>
      <w:rFonts w:hint="eastAsia" w:ascii="宋体" w:hAnsi="宋体" w:eastAsia="宋体" w:cs="宋体"/>
      <w:color w:val="000000"/>
      <w:sz w:val="16"/>
      <w:szCs w:val="16"/>
      <w:u w:val="none"/>
    </w:rPr>
  </w:style>
  <w:style w:type="character" w:customStyle="1" w:styleId="36">
    <w:name w:val="font01"/>
    <w:basedOn w:val="15"/>
    <w:uiPriority w:val="0"/>
    <w:rPr>
      <w:rFonts w:hint="eastAsia" w:ascii="宋体" w:hAnsi="宋体" w:eastAsia="宋体" w:cs="宋体"/>
      <w:b/>
      <w:color w:val="000000"/>
      <w:sz w:val="16"/>
      <w:szCs w:val="16"/>
      <w:u w:val="none"/>
    </w:rPr>
  </w:style>
  <w:style w:type="character" w:customStyle="1" w:styleId="37">
    <w:name w:val="font41"/>
    <w:basedOn w:val="15"/>
    <w:uiPriority w:val="0"/>
    <w:rPr>
      <w:rFonts w:hint="eastAsia" w:ascii="宋体" w:hAnsi="宋体" w:eastAsia="宋体" w:cs="宋体"/>
      <w:color w:val="000000"/>
      <w:sz w:val="16"/>
      <w:szCs w:val="16"/>
      <w:u w:val="none"/>
    </w:rPr>
  </w:style>
  <w:style w:type="character" w:customStyle="1" w:styleId="38">
    <w:name w:val="font21"/>
    <w:basedOn w:val="15"/>
    <w:uiPriority w:val="0"/>
    <w:rPr>
      <w:rFonts w:hint="eastAsia" w:ascii="宋体" w:hAnsi="宋体" w:eastAsia="宋体" w:cs="宋体"/>
      <w:color w:val="000000"/>
      <w:sz w:val="16"/>
      <w:szCs w:val="16"/>
      <w:u w:val="none"/>
    </w:rPr>
  </w:style>
  <w:style w:type="character" w:customStyle="1" w:styleId="39">
    <w:name w:val="font31"/>
    <w:basedOn w:val="15"/>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0D72AE38-3B40-4C01-9CCD-2CA0EFF860E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1145</Words>
  <Characters>6533</Characters>
  <Lines>54</Lines>
  <Paragraphs>15</Paragraphs>
  <TotalTime>37</TotalTime>
  <ScaleCrop>false</ScaleCrop>
  <LinksUpToDate>false</LinksUpToDate>
  <CharactersWithSpaces>7663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2021-04-30T06:58:58Z</dcterms:modified>
  <dc:subject>石家庄市xxx部门</dc:subject>
  <dc:title>2017年度部门决算</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B390ABF34CC642ACA320A559E4D709C4</vt:lpwstr>
  </property>
</Properties>
</file>